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BB" w:rsidRDefault="00607D89" w:rsidP="00D30EC6">
      <w:pPr>
        <w:contextualSpacing/>
        <w:rPr>
          <w:rFonts w:ascii="仿宋_GB2312" w:eastAsia="仿宋_GB2312" w:hAnsi="Times New Roman" w:cs="Times New Roman"/>
          <w:b/>
          <w:sz w:val="32"/>
          <w:szCs w:val="32"/>
        </w:rPr>
      </w:pPr>
      <w:r w:rsidRPr="00607D89">
        <w:rPr>
          <w:rFonts w:ascii="仿宋_GB2312" w:eastAsia="仿宋_GB2312" w:hAnsi="Times New Roman" w:cs="Times New Roman" w:hint="eastAsia"/>
          <w:b/>
          <w:sz w:val="32"/>
          <w:szCs w:val="32"/>
        </w:rPr>
        <w:t>附件</w:t>
      </w:r>
      <w:r w:rsidR="001A7A70">
        <w:rPr>
          <w:rFonts w:ascii="仿宋_GB2312" w:eastAsia="仿宋_GB2312" w:hAnsi="Times New Roman" w:cs="Times New Roman" w:hint="eastAsia"/>
          <w:b/>
          <w:sz w:val="32"/>
          <w:szCs w:val="32"/>
        </w:rPr>
        <w:t>2</w:t>
      </w:r>
    </w:p>
    <w:p w:rsidR="00321263" w:rsidRPr="000A4C96" w:rsidRDefault="00321263" w:rsidP="00D30EC6">
      <w:pPr>
        <w:contextualSpacing/>
        <w:rPr>
          <w:rFonts w:ascii="仿宋_GB2312" w:eastAsia="仿宋_GB2312" w:hAnsi="Times New Roman" w:cs="Times New Roman"/>
          <w:b/>
          <w:sz w:val="32"/>
          <w:szCs w:val="32"/>
        </w:rPr>
      </w:pPr>
    </w:p>
    <w:p w:rsidR="009D5BBB" w:rsidRPr="00E37854" w:rsidRDefault="009D5BBB" w:rsidP="00D30EC6">
      <w:pPr>
        <w:contextualSpacing/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r w:rsidRPr="00E37854">
        <w:rPr>
          <w:rFonts w:ascii="Times New Roman" w:eastAsia="黑体" w:hAnsi="Times New Roman" w:cs="Times New Roman"/>
          <w:b/>
          <w:sz w:val="36"/>
          <w:szCs w:val="36"/>
        </w:rPr>
        <w:t>《境外机构投资者投资中国债券市场资金管理规定</w:t>
      </w:r>
    </w:p>
    <w:p w:rsidR="00CA0CCD" w:rsidRPr="00E37854" w:rsidRDefault="009D5BBB" w:rsidP="00D30EC6">
      <w:pPr>
        <w:contextualSpacing/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r w:rsidRPr="00E37854">
        <w:rPr>
          <w:rFonts w:ascii="Times New Roman" w:eastAsia="黑体" w:hAnsi="Times New Roman" w:cs="Times New Roman"/>
          <w:b/>
          <w:sz w:val="36"/>
          <w:szCs w:val="36"/>
        </w:rPr>
        <w:t>（征求意见稿）》起草说明</w:t>
      </w:r>
    </w:p>
    <w:p w:rsidR="004E0445" w:rsidRPr="00E37854" w:rsidRDefault="004E0445" w:rsidP="00D30EC6">
      <w:pPr>
        <w:ind w:firstLine="600"/>
        <w:contextualSpacing/>
        <w:rPr>
          <w:rFonts w:ascii="Times New Roman" w:eastAsia="仿宋_GB2312" w:hAnsi="Times New Roman" w:cs="Times New Roman"/>
          <w:sz w:val="32"/>
          <w:szCs w:val="32"/>
        </w:rPr>
      </w:pPr>
    </w:p>
    <w:p w:rsidR="009E672A" w:rsidRPr="00E37854" w:rsidRDefault="00BC0B33" w:rsidP="00D30EC6">
      <w:pPr>
        <w:ind w:firstLineChars="200" w:firstLine="600"/>
        <w:contextualSpacing/>
        <w:rPr>
          <w:rFonts w:ascii="Times New Roman" w:eastAsia="仿宋_GB2312" w:hAnsi="Times New Roman" w:cs="Times New Roman"/>
          <w:sz w:val="30"/>
          <w:szCs w:val="30"/>
        </w:rPr>
      </w:pPr>
      <w:r w:rsidRPr="00E37854">
        <w:rPr>
          <w:rFonts w:ascii="Times New Roman" w:eastAsia="仿宋_GB2312" w:hAnsi="Times New Roman" w:cs="Times New Roman"/>
          <w:sz w:val="30"/>
          <w:szCs w:val="30"/>
        </w:rPr>
        <w:t>为</w:t>
      </w:r>
      <w:r w:rsidR="00BB5329" w:rsidRPr="00E37854">
        <w:rPr>
          <w:rFonts w:ascii="Times New Roman" w:eastAsia="仿宋_GB2312" w:hAnsi="Times New Roman" w:cs="Times New Roman"/>
          <w:sz w:val="30"/>
          <w:szCs w:val="30"/>
        </w:rPr>
        <w:t>推动</w:t>
      </w:r>
      <w:r w:rsidR="006C3E5E" w:rsidRPr="00E37854">
        <w:rPr>
          <w:rFonts w:ascii="Times New Roman" w:eastAsia="仿宋_GB2312" w:hAnsi="Times New Roman" w:cs="Times New Roman"/>
          <w:sz w:val="30"/>
          <w:szCs w:val="30"/>
        </w:rPr>
        <w:t>中国</w:t>
      </w:r>
      <w:r w:rsidR="009E672A" w:rsidRPr="00E37854">
        <w:rPr>
          <w:rFonts w:ascii="Times New Roman" w:eastAsia="仿宋_GB2312" w:hAnsi="Times New Roman" w:cs="Times New Roman"/>
          <w:sz w:val="30"/>
          <w:szCs w:val="30"/>
        </w:rPr>
        <w:t>债券市场整体开放，</w:t>
      </w:r>
      <w:r w:rsidR="000A4C96">
        <w:rPr>
          <w:rFonts w:ascii="Times New Roman" w:eastAsia="仿宋_GB2312" w:hAnsi="Times New Roman" w:cs="Times New Roman" w:hint="eastAsia"/>
          <w:sz w:val="30"/>
          <w:szCs w:val="30"/>
        </w:rPr>
        <w:t>中国人民银行、</w:t>
      </w:r>
      <w:r w:rsidR="00B96DFB" w:rsidRPr="00E37854">
        <w:rPr>
          <w:rFonts w:ascii="Times New Roman" w:eastAsia="仿宋_GB2312" w:hAnsi="仿宋_GB2312" w:cs="Times New Roman"/>
          <w:sz w:val="30"/>
          <w:szCs w:val="30"/>
        </w:rPr>
        <w:t>国家外汇管理局起草了《境外机构投资者投资中国债券市场资金管理规定（征求意见稿）》</w:t>
      </w:r>
      <w:r w:rsidR="009578BA" w:rsidRPr="00E37854">
        <w:rPr>
          <w:rFonts w:ascii="Times New Roman" w:eastAsia="仿宋_GB2312" w:hAnsi="Times New Roman" w:cs="Times New Roman"/>
          <w:sz w:val="30"/>
          <w:szCs w:val="30"/>
        </w:rPr>
        <w:t>（以下简称《规定》）</w:t>
      </w:r>
      <w:r w:rsidR="00BB5329" w:rsidRPr="00E37854">
        <w:rPr>
          <w:rFonts w:ascii="Times New Roman" w:eastAsia="仿宋_GB2312" w:hAnsi="Times New Roman" w:cs="Times New Roman"/>
          <w:sz w:val="30"/>
          <w:szCs w:val="30"/>
        </w:rPr>
        <w:t>，</w:t>
      </w:r>
      <w:r w:rsidR="006C3E5E" w:rsidRPr="00E37854">
        <w:rPr>
          <w:rFonts w:ascii="Times New Roman" w:eastAsia="仿宋_GB2312" w:hAnsi="Times New Roman" w:cs="Times New Roman"/>
          <w:sz w:val="30"/>
          <w:szCs w:val="30"/>
        </w:rPr>
        <w:t>统一债券市场资金管理</w:t>
      </w:r>
      <w:r w:rsidR="00B96DFB" w:rsidRPr="00E37854">
        <w:rPr>
          <w:rFonts w:ascii="Times New Roman" w:eastAsia="仿宋_GB2312" w:hAnsi="Times New Roman" w:cs="Times New Roman"/>
          <w:sz w:val="30"/>
          <w:szCs w:val="30"/>
        </w:rPr>
        <w:t>规则</w:t>
      </w:r>
      <w:r w:rsidR="006C3E5E" w:rsidRPr="00E37854">
        <w:rPr>
          <w:rFonts w:ascii="Times New Roman" w:eastAsia="仿宋_GB2312" w:hAnsi="Times New Roman" w:cs="Times New Roman"/>
          <w:sz w:val="30"/>
          <w:szCs w:val="30"/>
        </w:rPr>
        <w:t>，</w:t>
      </w:r>
      <w:r w:rsidR="006C3E5E" w:rsidRPr="00E37854">
        <w:rPr>
          <w:rFonts w:ascii="Times New Roman" w:eastAsia="仿宋_GB2312" w:hAnsi="仿宋_GB2312" w:cs="Times New Roman"/>
          <w:sz w:val="30"/>
          <w:szCs w:val="30"/>
        </w:rPr>
        <w:t>进一步便利境外机构</w:t>
      </w:r>
      <w:r w:rsidR="00E73C44">
        <w:rPr>
          <w:rFonts w:ascii="Times New Roman" w:eastAsia="仿宋_GB2312" w:hAnsi="仿宋_GB2312" w:cs="Times New Roman" w:hint="eastAsia"/>
          <w:sz w:val="30"/>
          <w:szCs w:val="30"/>
        </w:rPr>
        <w:t>投资者</w:t>
      </w:r>
      <w:r w:rsidR="006C3E5E" w:rsidRPr="00E37854">
        <w:rPr>
          <w:rFonts w:ascii="Times New Roman" w:eastAsia="仿宋_GB2312" w:hAnsi="仿宋_GB2312" w:cs="Times New Roman"/>
          <w:sz w:val="30"/>
          <w:szCs w:val="30"/>
        </w:rPr>
        <w:t>投资中国债券市场。</w:t>
      </w:r>
    </w:p>
    <w:p w:rsidR="009E672A" w:rsidRPr="00421DC8" w:rsidRDefault="0015571D" w:rsidP="00D30EC6">
      <w:pPr>
        <w:ind w:firstLine="600"/>
        <w:contextualSpacing/>
        <w:rPr>
          <w:rFonts w:ascii="Times New Roman" w:eastAsia="黑体" w:hAnsi="Times New Roman" w:cs="Times New Roman"/>
          <w:sz w:val="30"/>
          <w:szCs w:val="30"/>
        </w:rPr>
      </w:pPr>
      <w:r w:rsidRPr="00421DC8">
        <w:rPr>
          <w:rFonts w:ascii="Times New Roman" w:eastAsia="黑体" w:hAnsi="Times New Roman" w:cs="Times New Roman"/>
          <w:sz w:val="30"/>
          <w:szCs w:val="30"/>
        </w:rPr>
        <w:t>一、</w:t>
      </w:r>
      <w:r w:rsidR="00BC0B33" w:rsidRPr="00421DC8">
        <w:rPr>
          <w:rFonts w:ascii="Times New Roman" w:eastAsia="黑体" w:hAnsi="Times New Roman" w:cs="Times New Roman"/>
          <w:sz w:val="30"/>
          <w:szCs w:val="30"/>
        </w:rPr>
        <w:t>《规定》起草</w:t>
      </w:r>
      <w:r w:rsidR="004E0445" w:rsidRPr="00421DC8">
        <w:rPr>
          <w:rFonts w:ascii="Times New Roman" w:eastAsia="黑体" w:hAnsi="Times New Roman" w:cs="Times New Roman"/>
          <w:sz w:val="30"/>
          <w:szCs w:val="30"/>
        </w:rPr>
        <w:t>思路</w:t>
      </w:r>
    </w:p>
    <w:p w:rsidR="00B8098E" w:rsidRPr="00E37854" w:rsidRDefault="009B79ED" w:rsidP="00D30EC6">
      <w:pPr>
        <w:ind w:firstLine="600"/>
        <w:contextualSpacing/>
        <w:rPr>
          <w:rFonts w:ascii="Times New Roman" w:eastAsia="仿宋_GB2312" w:hAnsi="Times New Roman" w:cs="Times New Roman"/>
          <w:sz w:val="30"/>
          <w:szCs w:val="30"/>
        </w:rPr>
      </w:pPr>
      <w:r w:rsidRPr="00E37854">
        <w:rPr>
          <w:rFonts w:ascii="Times New Roman" w:eastAsia="仿宋_GB2312" w:hAnsi="Times New Roman" w:cs="Times New Roman"/>
          <w:sz w:val="30"/>
          <w:szCs w:val="30"/>
        </w:rPr>
        <w:t>《规定》</w:t>
      </w:r>
      <w:r w:rsidR="009E672A" w:rsidRPr="00E37854">
        <w:rPr>
          <w:rFonts w:ascii="Times New Roman" w:eastAsia="仿宋_GB2312" w:hAnsi="Times New Roman" w:cs="Times New Roman"/>
          <w:sz w:val="30"/>
          <w:szCs w:val="30"/>
        </w:rPr>
        <w:t>是</w:t>
      </w:r>
      <w:r w:rsidR="006C3E5E" w:rsidRPr="00E37854">
        <w:rPr>
          <w:rFonts w:ascii="Times New Roman" w:eastAsia="仿宋_GB2312" w:hAnsi="Times New Roman" w:cs="Times New Roman"/>
          <w:sz w:val="30"/>
          <w:szCs w:val="30"/>
        </w:rPr>
        <w:t>中国债券市场整体开放的配套政策</w:t>
      </w:r>
      <w:r w:rsidR="00BC0B33" w:rsidRPr="00E37854">
        <w:rPr>
          <w:rFonts w:ascii="Times New Roman" w:eastAsia="仿宋_GB2312" w:hAnsi="Times New Roman" w:cs="Times New Roman"/>
          <w:sz w:val="30"/>
          <w:szCs w:val="30"/>
        </w:rPr>
        <w:t>，旨在统筹境外机构投资者</w:t>
      </w:r>
      <w:r w:rsidR="000679AF" w:rsidRPr="00E37854">
        <w:rPr>
          <w:rFonts w:ascii="Times New Roman" w:eastAsia="仿宋_GB2312" w:hAnsi="Times New Roman" w:cs="Times New Roman"/>
          <w:sz w:val="30"/>
          <w:szCs w:val="30"/>
        </w:rPr>
        <w:t>参与</w:t>
      </w:r>
      <w:r w:rsidR="00D24160" w:rsidRPr="00E37854">
        <w:rPr>
          <w:rFonts w:ascii="Times New Roman" w:eastAsia="仿宋_GB2312" w:hAnsi="Times New Roman" w:cs="Times New Roman"/>
          <w:sz w:val="30"/>
          <w:szCs w:val="30"/>
        </w:rPr>
        <w:t>中国</w:t>
      </w:r>
      <w:r w:rsidR="00BC0B33" w:rsidRPr="00E37854">
        <w:rPr>
          <w:rFonts w:ascii="Times New Roman" w:eastAsia="仿宋_GB2312" w:hAnsi="Times New Roman" w:cs="Times New Roman"/>
          <w:sz w:val="30"/>
          <w:szCs w:val="30"/>
        </w:rPr>
        <w:t>债券市场</w:t>
      </w:r>
      <w:r w:rsidR="000679AF" w:rsidRPr="00E37854">
        <w:rPr>
          <w:rFonts w:ascii="Times New Roman" w:eastAsia="仿宋_GB2312" w:hAnsi="Times New Roman" w:cs="Times New Roman"/>
          <w:sz w:val="30"/>
          <w:szCs w:val="30"/>
        </w:rPr>
        <w:t>投资交易管理，统一规范</w:t>
      </w:r>
      <w:r w:rsidR="00307EDB" w:rsidRPr="00E37854">
        <w:rPr>
          <w:rFonts w:ascii="Times New Roman" w:eastAsia="仿宋_GB2312" w:hAnsi="Times New Roman" w:cs="Times New Roman"/>
          <w:sz w:val="30"/>
          <w:szCs w:val="30"/>
        </w:rPr>
        <w:t>直接入市</w:t>
      </w:r>
      <w:r w:rsidR="000D0FCB" w:rsidRPr="00E37854">
        <w:rPr>
          <w:rFonts w:ascii="Times New Roman" w:eastAsia="仿宋_GB2312" w:hAnsi="Times New Roman" w:cs="Times New Roman"/>
          <w:sz w:val="30"/>
          <w:szCs w:val="30"/>
        </w:rPr>
        <w:t>/</w:t>
      </w:r>
      <w:r w:rsidR="00957EC4" w:rsidRPr="00E37854">
        <w:rPr>
          <w:rFonts w:ascii="Times New Roman" w:eastAsia="仿宋_GB2312" w:hAnsi="Times New Roman" w:cs="Times New Roman"/>
          <w:sz w:val="30"/>
          <w:szCs w:val="30"/>
        </w:rPr>
        <w:t>在岸</w:t>
      </w:r>
      <w:r w:rsidR="009435D4" w:rsidRPr="00E37854">
        <w:rPr>
          <w:rFonts w:ascii="Times New Roman" w:eastAsia="仿宋_GB2312" w:hAnsi="Times New Roman" w:cs="Times New Roman"/>
          <w:sz w:val="30"/>
          <w:szCs w:val="30"/>
        </w:rPr>
        <w:t>托管</w:t>
      </w:r>
      <w:r w:rsidR="00123022" w:rsidRPr="00E37854">
        <w:rPr>
          <w:rFonts w:ascii="Times New Roman" w:eastAsia="仿宋_GB2312" w:hAnsi="Times New Roman" w:cs="Times New Roman"/>
          <w:sz w:val="30"/>
          <w:szCs w:val="30"/>
        </w:rPr>
        <w:t>模式</w:t>
      </w:r>
      <w:r w:rsidR="00957EC4" w:rsidRPr="00E37854">
        <w:rPr>
          <w:rFonts w:ascii="Times New Roman" w:eastAsia="仿宋_GB2312" w:hAnsi="Times New Roman" w:cs="Times New Roman"/>
          <w:sz w:val="30"/>
          <w:szCs w:val="30"/>
        </w:rPr>
        <w:t>下的资金</w:t>
      </w:r>
      <w:r w:rsidR="000D0FCB" w:rsidRPr="00E37854">
        <w:rPr>
          <w:rFonts w:ascii="Times New Roman" w:eastAsia="仿宋_GB2312" w:hAnsi="Times New Roman" w:cs="Times New Roman"/>
          <w:sz w:val="30"/>
          <w:szCs w:val="30"/>
        </w:rPr>
        <w:t>账户、汇兑及外汇风险</w:t>
      </w:r>
      <w:r w:rsidR="00957EC4" w:rsidRPr="00E37854">
        <w:rPr>
          <w:rFonts w:ascii="Times New Roman" w:eastAsia="仿宋_GB2312" w:hAnsi="Times New Roman" w:cs="Times New Roman"/>
          <w:sz w:val="30"/>
          <w:szCs w:val="30"/>
        </w:rPr>
        <w:t>管理</w:t>
      </w:r>
      <w:r w:rsidR="00123022" w:rsidRPr="00E37854">
        <w:rPr>
          <w:rFonts w:ascii="Times New Roman" w:eastAsia="仿宋_GB2312" w:hAnsi="Times New Roman" w:cs="Times New Roman"/>
          <w:sz w:val="30"/>
          <w:szCs w:val="30"/>
        </w:rPr>
        <w:t>（</w:t>
      </w:r>
      <w:r w:rsidR="000679AF" w:rsidRPr="00E37854">
        <w:rPr>
          <w:rFonts w:ascii="Times New Roman" w:eastAsia="仿宋_GB2312" w:hAnsi="Times New Roman" w:cs="Times New Roman"/>
          <w:sz w:val="30"/>
          <w:szCs w:val="30"/>
        </w:rPr>
        <w:t>不</w:t>
      </w:r>
      <w:r w:rsidR="009E672A" w:rsidRPr="00E37854">
        <w:rPr>
          <w:rFonts w:ascii="Times New Roman" w:eastAsia="仿宋_GB2312" w:hAnsi="Times New Roman" w:cs="Times New Roman"/>
          <w:sz w:val="30"/>
          <w:szCs w:val="30"/>
        </w:rPr>
        <w:t>包</w:t>
      </w:r>
      <w:r w:rsidR="00D41B3D" w:rsidRPr="00E37854">
        <w:rPr>
          <w:rFonts w:ascii="Times New Roman" w:eastAsia="仿宋_GB2312" w:hAnsi="Times New Roman" w:cs="Times New Roman"/>
          <w:sz w:val="30"/>
          <w:szCs w:val="30"/>
        </w:rPr>
        <w:t>含</w:t>
      </w:r>
      <w:r w:rsidR="00E73C44">
        <w:rPr>
          <w:rFonts w:ascii="Times New Roman" w:eastAsia="仿宋_GB2312" w:hAnsi="Times New Roman" w:cs="Times New Roman" w:hint="eastAsia"/>
          <w:sz w:val="30"/>
          <w:szCs w:val="30"/>
        </w:rPr>
        <w:t>“</w:t>
      </w:r>
      <w:r w:rsidR="00B8098E" w:rsidRPr="00E37854">
        <w:rPr>
          <w:rFonts w:ascii="Times New Roman" w:eastAsia="仿宋_GB2312" w:hAnsi="Times New Roman" w:cs="Times New Roman"/>
          <w:sz w:val="30"/>
          <w:szCs w:val="30"/>
        </w:rPr>
        <w:t>债券通</w:t>
      </w:r>
      <w:r w:rsidR="00E73C44">
        <w:rPr>
          <w:rFonts w:ascii="Times New Roman" w:eastAsia="仿宋_GB2312" w:hAnsi="Times New Roman" w:cs="Times New Roman" w:hint="eastAsia"/>
          <w:sz w:val="30"/>
          <w:szCs w:val="30"/>
        </w:rPr>
        <w:t>”</w:t>
      </w:r>
      <w:r w:rsidR="007926FB" w:rsidRPr="00E37854">
        <w:rPr>
          <w:rFonts w:ascii="Times New Roman" w:eastAsia="仿宋_GB2312" w:hAnsi="Times New Roman" w:cs="Times New Roman"/>
          <w:sz w:val="30"/>
          <w:szCs w:val="30"/>
        </w:rPr>
        <w:t>），并</w:t>
      </w:r>
      <w:r w:rsidR="000679AF" w:rsidRPr="00E37854">
        <w:rPr>
          <w:rFonts w:ascii="Times New Roman" w:eastAsia="仿宋_GB2312" w:hAnsi="Times New Roman" w:cs="Times New Roman"/>
          <w:sz w:val="30"/>
          <w:szCs w:val="30"/>
        </w:rPr>
        <w:t>进一步</w:t>
      </w:r>
      <w:r w:rsidR="00084EBB" w:rsidRPr="00E37854">
        <w:rPr>
          <w:rFonts w:ascii="Times New Roman" w:eastAsia="仿宋_GB2312" w:hAnsi="Times New Roman" w:cs="Times New Roman"/>
          <w:sz w:val="30"/>
          <w:szCs w:val="30"/>
        </w:rPr>
        <w:t>优化</w:t>
      </w:r>
      <w:r w:rsidR="000679AF" w:rsidRPr="00E37854">
        <w:rPr>
          <w:rFonts w:ascii="Times New Roman" w:eastAsia="仿宋_GB2312" w:hAnsi="Times New Roman" w:cs="Times New Roman"/>
          <w:sz w:val="30"/>
          <w:szCs w:val="30"/>
        </w:rPr>
        <w:t>资金汇出入管理。</w:t>
      </w:r>
    </w:p>
    <w:p w:rsidR="00B6040E" w:rsidRPr="00D30EC6" w:rsidRDefault="000679AF" w:rsidP="00D30EC6">
      <w:pPr>
        <w:ind w:firstLine="600"/>
        <w:contextualSpacing/>
        <w:rPr>
          <w:rFonts w:ascii="仿宋_GB2312" w:eastAsia="仿宋_GB2312" w:hAnsi="Times New Roman" w:cs="Times New Roman"/>
          <w:b/>
          <w:sz w:val="30"/>
          <w:szCs w:val="30"/>
        </w:rPr>
      </w:pPr>
      <w:r w:rsidRPr="00D30EC6">
        <w:rPr>
          <w:rFonts w:ascii="仿宋_GB2312" w:eastAsia="仿宋_GB2312" w:hAnsi="Times New Roman" w:cs="Times New Roman" w:hint="eastAsia"/>
          <w:b/>
          <w:sz w:val="30"/>
          <w:szCs w:val="30"/>
        </w:rPr>
        <w:t>（一）</w:t>
      </w:r>
      <w:r w:rsidR="007926FB" w:rsidRPr="00D30EC6">
        <w:rPr>
          <w:rFonts w:ascii="仿宋_GB2312" w:eastAsia="仿宋_GB2312" w:hAnsi="Times New Roman" w:cs="Times New Roman" w:hint="eastAsia"/>
          <w:b/>
          <w:sz w:val="30"/>
          <w:szCs w:val="30"/>
        </w:rPr>
        <w:t>投资</w:t>
      </w:r>
      <w:r w:rsidR="00705689" w:rsidRPr="00D30EC6">
        <w:rPr>
          <w:rFonts w:ascii="仿宋_GB2312" w:eastAsia="仿宋_GB2312" w:hAnsi="Times New Roman" w:cs="Times New Roman" w:hint="eastAsia"/>
          <w:b/>
          <w:sz w:val="30"/>
          <w:szCs w:val="30"/>
        </w:rPr>
        <w:t>资金</w:t>
      </w:r>
      <w:r w:rsidR="00B96DFB" w:rsidRPr="00D30EC6">
        <w:rPr>
          <w:rFonts w:ascii="仿宋_GB2312" w:eastAsia="仿宋_GB2312" w:hAnsi="Times New Roman" w:cs="Times New Roman" w:hint="eastAsia"/>
          <w:b/>
          <w:sz w:val="30"/>
          <w:szCs w:val="30"/>
        </w:rPr>
        <w:t>信息登记</w:t>
      </w:r>
    </w:p>
    <w:p w:rsidR="00A31427" w:rsidRPr="00E37854" w:rsidRDefault="006C3E5E" w:rsidP="00D30EC6">
      <w:pPr>
        <w:ind w:firstLine="600"/>
        <w:contextualSpacing/>
        <w:rPr>
          <w:rFonts w:ascii="Times New Roman" w:eastAsia="仿宋_GB2312" w:hAnsi="Times New Roman" w:cs="Times New Roman"/>
          <w:sz w:val="30"/>
          <w:szCs w:val="30"/>
        </w:rPr>
      </w:pPr>
      <w:r w:rsidRPr="00E37854">
        <w:rPr>
          <w:rFonts w:ascii="Times New Roman" w:eastAsia="仿宋_GB2312" w:hAnsi="Times New Roman" w:cs="Times New Roman"/>
          <w:sz w:val="30"/>
          <w:szCs w:val="30"/>
        </w:rPr>
        <w:t>依据《中华人民共和国外汇管理条例》相关规定，参照国际</w:t>
      </w:r>
      <w:r w:rsidR="00D24160" w:rsidRPr="00E37854">
        <w:rPr>
          <w:rFonts w:ascii="Times New Roman" w:eastAsia="仿宋_GB2312" w:hAnsi="Times New Roman" w:cs="Times New Roman"/>
          <w:sz w:val="30"/>
          <w:szCs w:val="30"/>
        </w:rPr>
        <w:t>通行做法，对</w:t>
      </w:r>
      <w:r w:rsidR="00142E05" w:rsidRPr="00E37854">
        <w:rPr>
          <w:rFonts w:ascii="Times New Roman" w:eastAsia="仿宋_GB2312" w:hAnsi="Times New Roman" w:cs="Times New Roman"/>
          <w:sz w:val="30"/>
          <w:szCs w:val="30"/>
        </w:rPr>
        <w:t>投资</w:t>
      </w:r>
      <w:r w:rsidR="00705689" w:rsidRPr="00E37854">
        <w:rPr>
          <w:rFonts w:ascii="Times New Roman" w:eastAsia="仿宋_GB2312" w:hAnsi="Times New Roman" w:cs="Times New Roman"/>
          <w:sz w:val="30"/>
          <w:szCs w:val="30"/>
        </w:rPr>
        <w:t>资金</w:t>
      </w:r>
      <w:r w:rsidR="00D24160" w:rsidRPr="00E37854">
        <w:rPr>
          <w:rFonts w:ascii="Times New Roman" w:eastAsia="仿宋_GB2312" w:hAnsi="Times New Roman" w:cs="Times New Roman"/>
          <w:sz w:val="30"/>
          <w:szCs w:val="30"/>
        </w:rPr>
        <w:t>信息进行</w:t>
      </w:r>
      <w:r w:rsidR="00142E05" w:rsidRPr="00E37854">
        <w:rPr>
          <w:rFonts w:ascii="Times New Roman" w:eastAsia="仿宋_GB2312" w:hAnsi="Times New Roman" w:cs="Times New Roman"/>
          <w:sz w:val="30"/>
          <w:szCs w:val="30"/>
        </w:rPr>
        <w:t>登记</w:t>
      </w:r>
      <w:r w:rsidR="00AB3489" w:rsidRPr="00E37854">
        <w:rPr>
          <w:rFonts w:ascii="Times New Roman" w:eastAsia="仿宋_GB2312" w:hAnsi="Times New Roman" w:cs="Times New Roman"/>
          <w:sz w:val="30"/>
          <w:szCs w:val="30"/>
        </w:rPr>
        <w:t>。境外机构投资者入市备案后，可通过</w:t>
      </w:r>
      <w:r w:rsidR="003A7AC0" w:rsidRPr="00E37854">
        <w:rPr>
          <w:rFonts w:ascii="Times New Roman" w:eastAsia="仿宋_GB2312" w:hAnsi="Times New Roman" w:cs="Times New Roman"/>
          <w:sz w:val="30"/>
          <w:szCs w:val="30"/>
        </w:rPr>
        <w:t>境内</w:t>
      </w:r>
      <w:r w:rsidR="00AB3489" w:rsidRPr="00E37854">
        <w:rPr>
          <w:rFonts w:ascii="Times New Roman" w:eastAsia="仿宋_GB2312" w:hAnsi="Times New Roman" w:cs="Times New Roman"/>
          <w:sz w:val="30"/>
          <w:szCs w:val="30"/>
        </w:rPr>
        <w:t>托管人</w:t>
      </w:r>
      <w:r w:rsidRPr="00E37854">
        <w:rPr>
          <w:rFonts w:ascii="Times New Roman" w:eastAsia="仿宋_GB2312" w:hAnsi="Times New Roman" w:cs="Times New Roman"/>
          <w:sz w:val="30"/>
          <w:szCs w:val="30"/>
        </w:rPr>
        <w:t>（</w:t>
      </w:r>
      <w:r w:rsidR="003A7AC0" w:rsidRPr="00E37854">
        <w:rPr>
          <w:rFonts w:ascii="Times New Roman" w:eastAsia="仿宋_GB2312" w:hAnsi="Times New Roman" w:cs="Times New Roman"/>
          <w:sz w:val="30"/>
          <w:szCs w:val="30"/>
        </w:rPr>
        <w:t>或</w:t>
      </w:r>
      <w:r w:rsidRPr="00E37854">
        <w:rPr>
          <w:rFonts w:ascii="Times New Roman" w:eastAsia="仿宋_GB2312" w:hAnsi="Times New Roman" w:cs="Times New Roman"/>
          <w:sz w:val="30"/>
          <w:szCs w:val="30"/>
        </w:rPr>
        <w:t>结算代理人</w:t>
      </w:r>
      <w:r w:rsidRPr="00E37854">
        <w:rPr>
          <w:rFonts w:ascii="Times New Roman" w:eastAsia="仿宋_GB2312" w:hAnsi="Times New Roman" w:cs="Times New Roman"/>
          <w:sz w:val="30"/>
          <w:szCs w:val="30"/>
        </w:rPr>
        <w:t>/</w:t>
      </w:r>
      <w:r w:rsidR="003A7AC0" w:rsidRPr="00E37854">
        <w:rPr>
          <w:rFonts w:ascii="Times New Roman" w:eastAsia="仿宋_GB2312" w:hAnsi="Times New Roman" w:cs="Times New Roman"/>
          <w:sz w:val="30"/>
          <w:szCs w:val="30"/>
        </w:rPr>
        <w:t>开户银行</w:t>
      </w:r>
      <w:r w:rsidRPr="00E37854">
        <w:rPr>
          <w:rFonts w:ascii="Times New Roman" w:eastAsia="仿宋_GB2312" w:hAnsi="Times New Roman" w:cs="Times New Roman"/>
          <w:sz w:val="30"/>
          <w:szCs w:val="30"/>
        </w:rPr>
        <w:t>）</w:t>
      </w:r>
      <w:r w:rsidR="00AB3489" w:rsidRPr="00E37854">
        <w:rPr>
          <w:rFonts w:ascii="Times New Roman" w:eastAsia="仿宋_GB2312" w:hAnsi="Times New Roman" w:cs="Times New Roman"/>
          <w:sz w:val="30"/>
          <w:szCs w:val="30"/>
        </w:rPr>
        <w:t>直接</w:t>
      </w:r>
      <w:r w:rsidR="00AC4176" w:rsidRPr="00E37854">
        <w:rPr>
          <w:rFonts w:ascii="Times New Roman" w:eastAsia="仿宋_GB2312" w:hAnsi="Times New Roman" w:cs="Times New Roman"/>
          <w:sz w:val="30"/>
          <w:szCs w:val="30"/>
        </w:rPr>
        <w:t>在</w:t>
      </w:r>
      <w:r w:rsidR="00E73C44">
        <w:rPr>
          <w:rFonts w:ascii="Times New Roman" w:eastAsia="仿宋_GB2312" w:hAnsi="Times New Roman" w:cs="Times New Roman" w:hint="eastAsia"/>
          <w:sz w:val="30"/>
          <w:szCs w:val="30"/>
        </w:rPr>
        <w:t>国家</w:t>
      </w:r>
      <w:r w:rsidR="00B96DFB" w:rsidRPr="00E37854">
        <w:rPr>
          <w:rFonts w:ascii="Times New Roman" w:eastAsia="仿宋_GB2312" w:hAnsi="Times New Roman" w:cs="Times New Roman"/>
          <w:sz w:val="30"/>
          <w:szCs w:val="30"/>
        </w:rPr>
        <w:t>外汇</w:t>
      </w:r>
      <w:r w:rsidR="00E73C44">
        <w:rPr>
          <w:rFonts w:ascii="Times New Roman" w:eastAsia="仿宋_GB2312" w:hAnsi="Times New Roman" w:cs="Times New Roman" w:hint="eastAsia"/>
          <w:sz w:val="30"/>
          <w:szCs w:val="30"/>
        </w:rPr>
        <w:t>管理</w:t>
      </w:r>
      <w:r w:rsidR="00B96DFB" w:rsidRPr="00E37854">
        <w:rPr>
          <w:rFonts w:ascii="Times New Roman" w:eastAsia="仿宋_GB2312" w:hAnsi="Times New Roman" w:cs="Times New Roman"/>
          <w:sz w:val="30"/>
          <w:szCs w:val="30"/>
        </w:rPr>
        <w:t>局资本项目信息系统</w:t>
      </w:r>
      <w:r w:rsidR="00A31427" w:rsidRPr="00E37854">
        <w:rPr>
          <w:rFonts w:ascii="Times New Roman" w:eastAsia="仿宋_GB2312" w:hAnsi="Times New Roman" w:cs="Times New Roman"/>
          <w:sz w:val="30"/>
          <w:szCs w:val="30"/>
        </w:rPr>
        <w:t>办理登记。</w:t>
      </w:r>
    </w:p>
    <w:p w:rsidR="00B6040E" w:rsidRPr="00D30EC6" w:rsidRDefault="000679AF" w:rsidP="00D30EC6">
      <w:pPr>
        <w:ind w:firstLine="600"/>
        <w:contextualSpacing/>
        <w:rPr>
          <w:rFonts w:ascii="仿宋_GB2312" w:eastAsia="仿宋_GB2312" w:hAnsi="Times New Roman" w:cs="Times New Roman"/>
          <w:b/>
          <w:sz w:val="30"/>
          <w:szCs w:val="30"/>
        </w:rPr>
      </w:pPr>
      <w:r w:rsidRPr="00D30EC6">
        <w:rPr>
          <w:rFonts w:ascii="仿宋_GB2312" w:eastAsia="仿宋_GB2312" w:hAnsi="Times New Roman" w:cs="Times New Roman"/>
          <w:b/>
          <w:sz w:val="30"/>
          <w:szCs w:val="30"/>
        </w:rPr>
        <w:t>（二）</w:t>
      </w:r>
      <w:r w:rsidR="00142E05" w:rsidRPr="00D30EC6">
        <w:rPr>
          <w:rFonts w:ascii="仿宋_GB2312" w:eastAsia="仿宋_GB2312" w:hAnsi="Times New Roman" w:cs="Times New Roman"/>
          <w:b/>
          <w:sz w:val="30"/>
          <w:szCs w:val="30"/>
        </w:rPr>
        <w:t>统一</w:t>
      </w:r>
      <w:r w:rsidR="00823BDF" w:rsidRPr="00D30EC6">
        <w:rPr>
          <w:rFonts w:ascii="仿宋_GB2312" w:eastAsia="仿宋_GB2312" w:hAnsi="Times New Roman" w:cs="Times New Roman"/>
          <w:b/>
          <w:sz w:val="30"/>
          <w:szCs w:val="30"/>
        </w:rPr>
        <w:t>资金管理和外汇风险管理</w:t>
      </w:r>
    </w:p>
    <w:p w:rsidR="00AC34D1" w:rsidRPr="00E37854" w:rsidRDefault="00705689" w:rsidP="00D30EC6">
      <w:pPr>
        <w:ind w:firstLine="600"/>
        <w:contextualSpacing/>
        <w:rPr>
          <w:rFonts w:ascii="Times New Roman" w:eastAsia="仿宋_GB2312" w:hAnsi="Times New Roman" w:cs="Times New Roman"/>
          <w:sz w:val="30"/>
          <w:szCs w:val="30"/>
        </w:rPr>
      </w:pPr>
      <w:r w:rsidRPr="00E37854">
        <w:rPr>
          <w:rFonts w:ascii="Times New Roman" w:eastAsia="仿宋_GB2312" w:hAnsi="Times New Roman" w:cs="Times New Roman"/>
          <w:sz w:val="30"/>
          <w:szCs w:val="30"/>
        </w:rPr>
        <w:t>统一</w:t>
      </w:r>
      <w:r w:rsidR="00A31427" w:rsidRPr="00E37854">
        <w:rPr>
          <w:rFonts w:ascii="Times New Roman" w:eastAsia="仿宋_GB2312" w:hAnsi="Times New Roman" w:cs="Times New Roman"/>
          <w:sz w:val="30"/>
          <w:szCs w:val="30"/>
        </w:rPr>
        <w:t>境外</w:t>
      </w:r>
      <w:r w:rsidR="00AB7EE1" w:rsidRPr="00E37854">
        <w:rPr>
          <w:rFonts w:ascii="Times New Roman" w:eastAsia="仿宋_GB2312" w:hAnsi="Times New Roman" w:cs="Times New Roman"/>
          <w:sz w:val="30"/>
          <w:szCs w:val="30"/>
        </w:rPr>
        <w:t>机构</w:t>
      </w:r>
      <w:r w:rsidR="00A31427" w:rsidRPr="00E37854">
        <w:rPr>
          <w:rFonts w:ascii="Times New Roman" w:eastAsia="仿宋_GB2312" w:hAnsi="Times New Roman" w:cs="Times New Roman"/>
          <w:sz w:val="30"/>
          <w:szCs w:val="30"/>
        </w:rPr>
        <w:t>投资者投资</w:t>
      </w:r>
      <w:r w:rsidR="0007503C" w:rsidRPr="00E37854">
        <w:rPr>
          <w:rFonts w:ascii="Times New Roman" w:eastAsia="仿宋_GB2312" w:hAnsi="Times New Roman" w:cs="Times New Roman"/>
          <w:sz w:val="30"/>
          <w:szCs w:val="30"/>
        </w:rPr>
        <w:t>中国</w:t>
      </w:r>
      <w:r w:rsidR="00A31427" w:rsidRPr="00E37854">
        <w:rPr>
          <w:rFonts w:ascii="Times New Roman" w:eastAsia="仿宋_GB2312" w:hAnsi="Times New Roman" w:cs="Times New Roman"/>
          <w:sz w:val="30"/>
          <w:szCs w:val="30"/>
        </w:rPr>
        <w:t>债券市场</w:t>
      </w:r>
      <w:r w:rsidR="00B96DFB" w:rsidRPr="00E37854">
        <w:rPr>
          <w:rFonts w:ascii="Times New Roman" w:eastAsia="仿宋_GB2312" w:hAnsi="Times New Roman" w:cs="Times New Roman"/>
          <w:sz w:val="30"/>
          <w:szCs w:val="30"/>
        </w:rPr>
        <w:t>所</w:t>
      </w:r>
      <w:r w:rsidR="0035279C" w:rsidRPr="00E37854">
        <w:rPr>
          <w:rFonts w:ascii="Times New Roman" w:eastAsia="仿宋_GB2312" w:hAnsi="Times New Roman" w:cs="Times New Roman"/>
          <w:sz w:val="30"/>
          <w:szCs w:val="30"/>
        </w:rPr>
        <w:t>涉及的</w:t>
      </w:r>
      <w:r w:rsidR="00AC34D1" w:rsidRPr="00E37854">
        <w:rPr>
          <w:rFonts w:ascii="Times New Roman" w:eastAsia="仿宋_GB2312" w:hAnsi="Times New Roman" w:cs="Times New Roman"/>
          <w:sz w:val="30"/>
          <w:szCs w:val="30"/>
        </w:rPr>
        <w:t>账户、资金收付</w:t>
      </w:r>
      <w:r w:rsidR="00142E05" w:rsidRPr="00E37854">
        <w:rPr>
          <w:rFonts w:ascii="Times New Roman" w:eastAsia="仿宋_GB2312" w:hAnsi="Times New Roman" w:cs="Times New Roman"/>
          <w:sz w:val="30"/>
          <w:szCs w:val="30"/>
        </w:rPr>
        <w:t>、</w:t>
      </w:r>
      <w:r w:rsidR="00AC34D1" w:rsidRPr="00E37854">
        <w:rPr>
          <w:rFonts w:ascii="Times New Roman" w:eastAsia="仿宋_GB2312" w:hAnsi="Times New Roman" w:cs="Times New Roman"/>
          <w:sz w:val="30"/>
          <w:szCs w:val="30"/>
        </w:rPr>
        <w:t>汇兑、</w:t>
      </w:r>
      <w:r w:rsidR="0035279C" w:rsidRPr="00E37854">
        <w:rPr>
          <w:rFonts w:ascii="Times New Roman" w:eastAsia="仿宋_GB2312" w:hAnsi="Times New Roman" w:cs="Times New Roman"/>
          <w:sz w:val="30"/>
          <w:szCs w:val="30"/>
        </w:rPr>
        <w:t>外汇</w:t>
      </w:r>
      <w:r w:rsidR="00AC34D1" w:rsidRPr="00E37854">
        <w:rPr>
          <w:rFonts w:ascii="Times New Roman" w:eastAsia="仿宋_GB2312" w:hAnsi="Times New Roman" w:cs="Times New Roman"/>
          <w:sz w:val="30"/>
          <w:szCs w:val="30"/>
        </w:rPr>
        <w:t>风险</w:t>
      </w:r>
      <w:r w:rsidR="006C3E5E" w:rsidRPr="00E37854">
        <w:rPr>
          <w:rFonts w:ascii="Times New Roman" w:eastAsia="仿宋_GB2312" w:hAnsi="Times New Roman" w:cs="Times New Roman"/>
          <w:sz w:val="30"/>
          <w:szCs w:val="30"/>
        </w:rPr>
        <w:t>对冲</w:t>
      </w:r>
      <w:r w:rsidR="0007503C" w:rsidRPr="00E37854">
        <w:rPr>
          <w:rFonts w:ascii="Times New Roman" w:eastAsia="仿宋_GB2312" w:hAnsi="Times New Roman" w:cs="Times New Roman"/>
          <w:sz w:val="30"/>
          <w:szCs w:val="30"/>
        </w:rPr>
        <w:t>、统计监测等管理</w:t>
      </w:r>
      <w:r w:rsidR="00AC34D1" w:rsidRPr="00E37854">
        <w:rPr>
          <w:rFonts w:ascii="Times New Roman" w:eastAsia="仿宋_GB2312" w:hAnsi="Times New Roman" w:cs="Times New Roman"/>
          <w:sz w:val="30"/>
          <w:szCs w:val="30"/>
        </w:rPr>
        <w:t>，</w:t>
      </w:r>
      <w:r w:rsidR="0073533B" w:rsidRPr="00E37854">
        <w:rPr>
          <w:rFonts w:ascii="Times New Roman" w:eastAsia="仿宋_GB2312" w:hAnsi="Times New Roman" w:cs="Times New Roman"/>
          <w:sz w:val="30"/>
          <w:szCs w:val="30"/>
        </w:rPr>
        <w:t>整合目前</w:t>
      </w:r>
      <w:r w:rsidR="00B6040E" w:rsidRPr="00E37854">
        <w:rPr>
          <w:rFonts w:ascii="Times New Roman" w:eastAsia="仿宋_GB2312" w:hAnsi="Times New Roman" w:cs="Times New Roman"/>
          <w:sz w:val="30"/>
          <w:szCs w:val="30"/>
        </w:rPr>
        <w:t>多个分</w:t>
      </w:r>
      <w:r w:rsidR="00B6040E" w:rsidRPr="00E37854">
        <w:rPr>
          <w:rFonts w:ascii="Times New Roman" w:eastAsia="仿宋_GB2312" w:hAnsi="Times New Roman" w:cs="Times New Roman"/>
          <w:sz w:val="30"/>
          <w:szCs w:val="30"/>
        </w:rPr>
        <w:lastRenderedPageBreak/>
        <w:t>散规范性文件，形成统一的</w:t>
      </w:r>
      <w:r w:rsidRPr="00E37854">
        <w:rPr>
          <w:rFonts w:ascii="Times New Roman" w:eastAsia="仿宋_GB2312" w:hAnsi="Times New Roman" w:cs="Times New Roman"/>
          <w:sz w:val="30"/>
          <w:szCs w:val="30"/>
        </w:rPr>
        <w:t>管理规范</w:t>
      </w:r>
      <w:r w:rsidR="0073533B" w:rsidRPr="00E37854">
        <w:rPr>
          <w:rFonts w:ascii="Times New Roman" w:eastAsia="仿宋_GB2312" w:hAnsi="Times New Roman" w:cs="Times New Roman"/>
          <w:sz w:val="30"/>
          <w:szCs w:val="30"/>
        </w:rPr>
        <w:t>，</w:t>
      </w:r>
      <w:r w:rsidR="0035279C" w:rsidRPr="00E37854">
        <w:rPr>
          <w:rFonts w:ascii="Times New Roman" w:eastAsia="仿宋_GB2312" w:hAnsi="Times New Roman" w:cs="Times New Roman"/>
          <w:sz w:val="30"/>
          <w:szCs w:val="30"/>
        </w:rPr>
        <w:t>便利</w:t>
      </w:r>
      <w:r w:rsidR="006C3E5E" w:rsidRPr="00E37854">
        <w:rPr>
          <w:rFonts w:ascii="Times New Roman" w:eastAsia="仿宋_GB2312" w:hAnsi="Times New Roman" w:cs="Times New Roman"/>
          <w:sz w:val="30"/>
          <w:szCs w:val="30"/>
        </w:rPr>
        <w:t>境外机构投资者</w:t>
      </w:r>
      <w:r w:rsidR="0007503C" w:rsidRPr="00E37854">
        <w:rPr>
          <w:rFonts w:ascii="Times New Roman" w:eastAsia="仿宋_GB2312" w:hAnsi="Times New Roman" w:cs="Times New Roman"/>
          <w:sz w:val="30"/>
          <w:szCs w:val="30"/>
        </w:rPr>
        <w:t>操作</w:t>
      </w:r>
      <w:r w:rsidR="00B6040E" w:rsidRPr="00E37854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B6040E" w:rsidRPr="00D30EC6" w:rsidRDefault="0007503C" w:rsidP="00D30EC6">
      <w:pPr>
        <w:ind w:firstLine="600"/>
        <w:contextualSpacing/>
        <w:rPr>
          <w:rFonts w:ascii="仿宋_GB2312" w:eastAsia="仿宋_GB2312" w:hAnsi="Times New Roman" w:cs="Times New Roman"/>
          <w:b/>
          <w:sz w:val="30"/>
          <w:szCs w:val="30"/>
        </w:rPr>
      </w:pPr>
      <w:r w:rsidRPr="00D30EC6">
        <w:rPr>
          <w:rFonts w:ascii="仿宋_GB2312" w:eastAsia="仿宋_GB2312" w:hAnsi="Times New Roman" w:cs="Times New Roman"/>
          <w:b/>
          <w:sz w:val="30"/>
          <w:szCs w:val="30"/>
        </w:rPr>
        <w:t>（三）</w:t>
      </w:r>
      <w:r w:rsidR="001E0073" w:rsidRPr="00D30EC6">
        <w:rPr>
          <w:rFonts w:ascii="仿宋_GB2312" w:eastAsia="仿宋_GB2312" w:hAnsi="Times New Roman" w:cs="Times New Roman"/>
          <w:b/>
          <w:sz w:val="30"/>
          <w:szCs w:val="30"/>
        </w:rPr>
        <w:t>优化汇出入</w:t>
      </w:r>
      <w:r w:rsidR="006B7D45" w:rsidRPr="00D30EC6">
        <w:rPr>
          <w:rFonts w:ascii="仿宋_GB2312" w:eastAsia="仿宋_GB2312" w:hAnsi="Times New Roman" w:cs="Times New Roman"/>
          <w:b/>
          <w:sz w:val="30"/>
          <w:szCs w:val="30"/>
        </w:rPr>
        <w:t>币种匹配</w:t>
      </w:r>
      <w:r w:rsidR="00632877" w:rsidRPr="00D30EC6">
        <w:rPr>
          <w:rFonts w:ascii="仿宋_GB2312" w:eastAsia="仿宋_GB2312" w:hAnsi="Times New Roman" w:cs="Times New Roman"/>
          <w:b/>
          <w:sz w:val="30"/>
          <w:szCs w:val="30"/>
        </w:rPr>
        <w:t>管理</w:t>
      </w:r>
    </w:p>
    <w:p w:rsidR="001E0073" w:rsidRPr="00E37854" w:rsidRDefault="00911D56" w:rsidP="00D30EC6">
      <w:pPr>
        <w:ind w:firstLine="600"/>
        <w:contextualSpacing/>
        <w:rPr>
          <w:rFonts w:ascii="Times New Roman" w:eastAsia="仿宋_GB2312" w:hAnsi="Times New Roman" w:cs="Times New Roman"/>
          <w:sz w:val="30"/>
          <w:szCs w:val="30"/>
        </w:rPr>
      </w:pPr>
      <w:r w:rsidRPr="00E37854">
        <w:rPr>
          <w:rFonts w:ascii="Times New Roman" w:eastAsia="仿宋_GB2312" w:hAnsi="Times New Roman" w:cs="Times New Roman"/>
          <w:sz w:val="30"/>
          <w:szCs w:val="30"/>
        </w:rPr>
        <w:t>在本外币基本匹配</w:t>
      </w:r>
      <w:r w:rsidR="00D24160" w:rsidRPr="00E37854">
        <w:rPr>
          <w:rFonts w:ascii="Times New Roman" w:eastAsia="仿宋_GB2312" w:hAnsi="Times New Roman" w:cs="Times New Roman"/>
          <w:sz w:val="30"/>
          <w:szCs w:val="30"/>
        </w:rPr>
        <w:t>的</w:t>
      </w:r>
      <w:r w:rsidRPr="00E37854">
        <w:rPr>
          <w:rFonts w:ascii="Times New Roman" w:eastAsia="仿宋_GB2312" w:hAnsi="Times New Roman" w:cs="Times New Roman"/>
          <w:sz w:val="30"/>
          <w:szCs w:val="30"/>
        </w:rPr>
        <w:t>原则</w:t>
      </w:r>
      <w:r w:rsidR="004B5D67" w:rsidRPr="00E37854">
        <w:rPr>
          <w:rFonts w:ascii="Times New Roman" w:eastAsia="仿宋_GB2312" w:hAnsi="Times New Roman" w:cs="Times New Roman"/>
          <w:sz w:val="30"/>
          <w:szCs w:val="30"/>
        </w:rPr>
        <w:t>下，</w:t>
      </w:r>
      <w:r w:rsidR="00AC4176" w:rsidRPr="00E37854">
        <w:rPr>
          <w:rFonts w:ascii="Times New Roman" w:eastAsia="仿宋_GB2312" w:hAnsi="Times New Roman" w:cs="Times New Roman"/>
          <w:sz w:val="30"/>
          <w:szCs w:val="30"/>
        </w:rPr>
        <w:t>取消</w:t>
      </w:r>
      <w:r w:rsidR="00D24160" w:rsidRPr="00E37854">
        <w:rPr>
          <w:rFonts w:ascii="Times New Roman" w:eastAsia="仿宋_GB2312" w:hAnsi="Times New Roman" w:cs="Times New Roman"/>
          <w:sz w:val="30"/>
          <w:szCs w:val="30"/>
        </w:rPr>
        <w:t>单币种</w:t>
      </w:r>
      <w:r w:rsidR="004B5D67" w:rsidRPr="00E37854">
        <w:rPr>
          <w:rFonts w:ascii="Times New Roman" w:eastAsia="仿宋_GB2312" w:hAnsi="Times New Roman" w:cs="Times New Roman"/>
          <w:sz w:val="30"/>
          <w:szCs w:val="30"/>
        </w:rPr>
        <w:t>（人民币或外币）投资的汇出比例</w:t>
      </w:r>
      <w:r w:rsidR="004D6CE0" w:rsidRPr="00E37854">
        <w:rPr>
          <w:rFonts w:ascii="Times New Roman" w:eastAsia="仿宋_GB2312" w:hAnsi="Times New Roman" w:cs="Times New Roman"/>
          <w:sz w:val="30"/>
          <w:szCs w:val="30"/>
        </w:rPr>
        <w:t>限制；</w:t>
      </w:r>
      <w:r w:rsidR="004B5D67" w:rsidRPr="00E37854">
        <w:rPr>
          <w:rFonts w:ascii="Times New Roman" w:eastAsia="仿宋_GB2312" w:hAnsi="Times New Roman" w:cs="Times New Roman"/>
          <w:sz w:val="30"/>
          <w:szCs w:val="30"/>
        </w:rPr>
        <w:t>对</w:t>
      </w:r>
      <w:r w:rsidR="000C3B25" w:rsidRPr="00E37854">
        <w:rPr>
          <w:rFonts w:ascii="Times New Roman" w:eastAsia="仿宋_GB2312" w:hAnsi="Times New Roman" w:cs="Times New Roman"/>
          <w:sz w:val="30"/>
          <w:szCs w:val="30"/>
        </w:rPr>
        <w:t>境外</w:t>
      </w:r>
      <w:r w:rsidR="00E73C44">
        <w:rPr>
          <w:rFonts w:ascii="Times New Roman" w:eastAsia="仿宋_GB2312" w:hAnsi="Times New Roman" w:cs="Times New Roman" w:hint="eastAsia"/>
          <w:sz w:val="30"/>
          <w:szCs w:val="30"/>
        </w:rPr>
        <w:t>机构</w:t>
      </w:r>
      <w:r w:rsidR="004B5D67" w:rsidRPr="00E37854">
        <w:rPr>
          <w:rFonts w:ascii="Times New Roman" w:eastAsia="仿宋_GB2312" w:hAnsi="Times New Roman" w:cs="Times New Roman"/>
          <w:sz w:val="30"/>
          <w:szCs w:val="30"/>
        </w:rPr>
        <w:t>投资者</w:t>
      </w:r>
      <w:r w:rsidR="000C3B25" w:rsidRPr="00E37854">
        <w:rPr>
          <w:rFonts w:ascii="Times New Roman" w:eastAsia="仿宋_GB2312" w:hAnsi="Times New Roman" w:cs="Times New Roman"/>
          <w:sz w:val="30"/>
          <w:szCs w:val="30"/>
        </w:rPr>
        <w:t>以</w:t>
      </w:r>
      <w:r w:rsidR="00E73C44">
        <w:rPr>
          <w:rFonts w:ascii="Times New Roman" w:eastAsia="仿宋_GB2312" w:hAnsi="Times New Roman" w:cs="Times New Roman" w:hint="eastAsia"/>
          <w:sz w:val="30"/>
          <w:szCs w:val="30"/>
        </w:rPr>
        <w:t>“</w:t>
      </w:r>
      <w:r w:rsidR="004B5D67" w:rsidRPr="00E37854">
        <w:rPr>
          <w:rFonts w:ascii="Times New Roman" w:eastAsia="仿宋_GB2312" w:hAnsi="Times New Roman" w:cs="Times New Roman"/>
          <w:sz w:val="30"/>
          <w:szCs w:val="30"/>
        </w:rPr>
        <w:t>人民币</w:t>
      </w:r>
      <w:r w:rsidR="004B5D67" w:rsidRPr="00E37854">
        <w:rPr>
          <w:rFonts w:ascii="Times New Roman" w:eastAsia="仿宋_GB2312" w:hAnsi="Times New Roman" w:cs="Times New Roman"/>
          <w:sz w:val="30"/>
          <w:szCs w:val="30"/>
        </w:rPr>
        <w:t>+</w:t>
      </w:r>
      <w:r w:rsidR="00D24160" w:rsidRPr="00E37854">
        <w:rPr>
          <w:rFonts w:ascii="Times New Roman" w:eastAsia="仿宋_GB2312" w:hAnsi="Times New Roman" w:cs="Times New Roman"/>
          <w:sz w:val="30"/>
          <w:szCs w:val="30"/>
        </w:rPr>
        <w:t>外币</w:t>
      </w:r>
      <w:r w:rsidR="00E73C44">
        <w:rPr>
          <w:rFonts w:ascii="Times New Roman" w:eastAsia="仿宋_GB2312" w:hAnsi="Times New Roman" w:cs="Times New Roman" w:hint="eastAsia"/>
          <w:sz w:val="30"/>
          <w:szCs w:val="30"/>
        </w:rPr>
        <w:t>”</w:t>
      </w:r>
      <w:r w:rsidR="004B5D67" w:rsidRPr="00E37854">
        <w:rPr>
          <w:rFonts w:ascii="Times New Roman" w:eastAsia="仿宋_GB2312" w:hAnsi="Times New Roman" w:cs="Times New Roman"/>
          <w:sz w:val="30"/>
          <w:szCs w:val="30"/>
        </w:rPr>
        <w:t>投资的，</w:t>
      </w:r>
      <w:r w:rsidR="00705689" w:rsidRPr="00E37854">
        <w:rPr>
          <w:rFonts w:ascii="Times New Roman" w:eastAsia="仿宋_GB2312" w:hAnsi="Times New Roman" w:cs="Times New Roman"/>
          <w:sz w:val="30"/>
          <w:szCs w:val="30"/>
        </w:rPr>
        <w:t>仅对外币</w:t>
      </w:r>
      <w:r w:rsidR="0007503C" w:rsidRPr="00E37854">
        <w:rPr>
          <w:rFonts w:ascii="Times New Roman" w:eastAsia="仿宋_GB2312" w:hAnsi="Times New Roman" w:cs="Times New Roman"/>
          <w:sz w:val="30"/>
          <w:szCs w:val="30"/>
        </w:rPr>
        <w:t>汇出</w:t>
      </w:r>
      <w:r w:rsidR="00705689" w:rsidRPr="00E37854">
        <w:rPr>
          <w:rFonts w:ascii="Times New Roman" w:eastAsia="仿宋_GB2312" w:hAnsi="Times New Roman" w:cs="Times New Roman"/>
          <w:sz w:val="30"/>
          <w:szCs w:val="30"/>
        </w:rPr>
        <w:t>施以一定匹配要求，并将汇出比例</w:t>
      </w:r>
      <w:r w:rsidR="0007503C" w:rsidRPr="00E37854">
        <w:rPr>
          <w:rFonts w:ascii="Times New Roman" w:eastAsia="仿宋_GB2312" w:hAnsi="Times New Roman" w:cs="Times New Roman"/>
          <w:sz w:val="30"/>
          <w:szCs w:val="30"/>
        </w:rPr>
        <w:t>由</w:t>
      </w:r>
      <w:r w:rsidR="0007503C" w:rsidRPr="00E37854">
        <w:rPr>
          <w:rFonts w:ascii="Times New Roman" w:eastAsia="仿宋_GB2312" w:hAnsi="Times New Roman" w:cs="Times New Roman"/>
          <w:sz w:val="30"/>
          <w:szCs w:val="30"/>
        </w:rPr>
        <w:t>110%</w:t>
      </w:r>
      <w:r w:rsidRPr="00E37854">
        <w:rPr>
          <w:rFonts w:ascii="Times New Roman" w:eastAsia="仿宋_GB2312" w:hAnsi="Times New Roman" w:cs="Times New Roman"/>
          <w:sz w:val="30"/>
          <w:szCs w:val="30"/>
        </w:rPr>
        <w:t>放宽</w:t>
      </w:r>
      <w:r w:rsidR="0007503C" w:rsidRPr="00E37854">
        <w:rPr>
          <w:rFonts w:ascii="Times New Roman" w:eastAsia="仿宋_GB2312" w:hAnsi="Times New Roman" w:cs="Times New Roman"/>
          <w:sz w:val="30"/>
          <w:szCs w:val="30"/>
        </w:rPr>
        <w:t>至</w:t>
      </w:r>
      <w:r w:rsidR="0007503C" w:rsidRPr="00E37854">
        <w:rPr>
          <w:rFonts w:ascii="Times New Roman" w:eastAsia="仿宋_GB2312" w:hAnsi="Times New Roman" w:cs="Times New Roman"/>
          <w:sz w:val="30"/>
          <w:szCs w:val="30"/>
        </w:rPr>
        <w:t>120%</w:t>
      </w:r>
      <w:r w:rsidR="0007503C" w:rsidRPr="00E37854">
        <w:rPr>
          <w:rFonts w:ascii="Times New Roman" w:eastAsia="仿宋_GB2312" w:hAnsi="Times New Roman" w:cs="Times New Roman"/>
          <w:sz w:val="30"/>
          <w:szCs w:val="30"/>
        </w:rPr>
        <w:t>，</w:t>
      </w:r>
      <w:r w:rsidR="000910DA" w:rsidRPr="00E37854">
        <w:rPr>
          <w:rFonts w:ascii="Times New Roman" w:eastAsia="仿宋_GB2312" w:hAnsi="Times New Roman" w:cs="Times New Roman"/>
          <w:sz w:val="30"/>
          <w:szCs w:val="30"/>
        </w:rPr>
        <w:t>有效</w:t>
      </w:r>
      <w:r w:rsidR="0007503C" w:rsidRPr="00E37854">
        <w:rPr>
          <w:rFonts w:ascii="Times New Roman" w:eastAsia="仿宋_GB2312" w:hAnsi="Times New Roman" w:cs="Times New Roman"/>
          <w:sz w:val="30"/>
          <w:szCs w:val="30"/>
        </w:rPr>
        <w:t>满足</w:t>
      </w:r>
      <w:r w:rsidR="002153EA" w:rsidRPr="00E37854">
        <w:rPr>
          <w:rFonts w:ascii="Times New Roman" w:eastAsia="仿宋_GB2312" w:hAnsi="Times New Roman" w:cs="Times New Roman"/>
          <w:sz w:val="30"/>
          <w:szCs w:val="30"/>
        </w:rPr>
        <w:t>境外机构</w:t>
      </w:r>
      <w:r w:rsidR="0007503C" w:rsidRPr="00E37854">
        <w:rPr>
          <w:rFonts w:ascii="Times New Roman" w:eastAsia="仿宋_GB2312" w:hAnsi="Times New Roman" w:cs="Times New Roman"/>
          <w:sz w:val="30"/>
          <w:szCs w:val="30"/>
        </w:rPr>
        <w:t>投资者</w:t>
      </w:r>
      <w:r w:rsidR="0073533B" w:rsidRPr="00E37854">
        <w:rPr>
          <w:rFonts w:ascii="Times New Roman" w:eastAsia="仿宋_GB2312" w:hAnsi="Times New Roman" w:cs="Times New Roman"/>
          <w:sz w:val="30"/>
          <w:szCs w:val="30"/>
        </w:rPr>
        <w:t>资金</w:t>
      </w:r>
      <w:r w:rsidR="002153EA" w:rsidRPr="00E37854">
        <w:rPr>
          <w:rFonts w:ascii="Times New Roman" w:eastAsia="仿宋_GB2312" w:hAnsi="Times New Roman" w:cs="Times New Roman"/>
          <w:sz w:val="30"/>
          <w:szCs w:val="30"/>
        </w:rPr>
        <w:t>汇出需求</w:t>
      </w:r>
      <w:r w:rsidR="0046039D" w:rsidRPr="00E37854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B6040E" w:rsidRPr="00D30EC6" w:rsidRDefault="0007503C" w:rsidP="00D30EC6">
      <w:pPr>
        <w:ind w:firstLine="600"/>
        <w:contextualSpacing/>
        <w:rPr>
          <w:rFonts w:ascii="仿宋_GB2312" w:eastAsia="仿宋_GB2312" w:hAnsi="Times New Roman" w:cs="Times New Roman"/>
          <w:b/>
          <w:sz w:val="30"/>
          <w:szCs w:val="30"/>
        </w:rPr>
      </w:pPr>
      <w:r w:rsidRPr="00D30EC6">
        <w:rPr>
          <w:rFonts w:ascii="仿宋_GB2312" w:eastAsia="仿宋_GB2312" w:hAnsi="Times New Roman" w:cs="Times New Roman"/>
          <w:b/>
          <w:sz w:val="30"/>
          <w:szCs w:val="30"/>
        </w:rPr>
        <w:t>（四）</w:t>
      </w:r>
      <w:r w:rsidR="000C3B25" w:rsidRPr="00D30EC6">
        <w:rPr>
          <w:rFonts w:ascii="仿宋_GB2312" w:eastAsia="仿宋_GB2312" w:hAnsi="Times New Roman" w:cs="Times New Roman"/>
          <w:b/>
          <w:sz w:val="30"/>
          <w:szCs w:val="30"/>
        </w:rPr>
        <w:t>取消</w:t>
      </w:r>
      <w:r w:rsidRPr="00D30EC6">
        <w:rPr>
          <w:rFonts w:ascii="仿宋_GB2312" w:eastAsia="仿宋_GB2312" w:hAnsi="Times New Roman" w:cs="Times New Roman"/>
          <w:b/>
          <w:sz w:val="30"/>
          <w:szCs w:val="30"/>
        </w:rPr>
        <w:t>即期结售汇限制</w:t>
      </w:r>
    </w:p>
    <w:p w:rsidR="00AC4176" w:rsidRPr="00E37854" w:rsidRDefault="000C3B25" w:rsidP="00D30EC6">
      <w:pPr>
        <w:ind w:firstLine="600"/>
        <w:contextualSpacing/>
        <w:rPr>
          <w:rFonts w:ascii="Times New Roman" w:eastAsia="楷体_GB2312" w:hAnsi="Times New Roman" w:cs="Times New Roman"/>
          <w:b/>
          <w:sz w:val="30"/>
          <w:szCs w:val="30"/>
        </w:rPr>
      </w:pPr>
      <w:r w:rsidRPr="00E37854">
        <w:rPr>
          <w:rFonts w:ascii="Times New Roman" w:eastAsia="仿宋_GB2312" w:hAnsi="Times New Roman" w:cs="Times New Roman"/>
          <w:sz w:val="30"/>
          <w:szCs w:val="30"/>
        </w:rPr>
        <w:t>取消境外</w:t>
      </w:r>
      <w:r w:rsidR="00D24160" w:rsidRPr="00E37854">
        <w:rPr>
          <w:rFonts w:ascii="Times New Roman" w:eastAsia="仿宋_GB2312" w:hAnsi="Times New Roman" w:cs="Times New Roman"/>
          <w:sz w:val="30"/>
          <w:szCs w:val="30"/>
        </w:rPr>
        <w:t>机构</w:t>
      </w:r>
      <w:r w:rsidRPr="00E37854">
        <w:rPr>
          <w:rFonts w:ascii="Times New Roman" w:eastAsia="仿宋_GB2312" w:hAnsi="Times New Roman" w:cs="Times New Roman"/>
          <w:sz w:val="30"/>
          <w:szCs w:val="30"/>
        </w:rPr>
        <w:t>投资者通过结算代理人办理即期结售汇的限制，</w:t>
      </w:r>
      <w:r w:rsidR="00911D56" w:rsidRPr="00E37854">
        <w:rPr>
          <w:rFonts w:ascii="Times New Roman" w:eastAsia="仿宋_GB2312" w:hAnsi="Times New Roman" w:cs="Times New Roman"/>
          <w:sz w:val="30"/>
          <w:szCs w:val="30"/>
        </w:rPr>
        <w:t>允许</w:t>
      </w:r>
      <w:r w:rsidR="00EC2AE3" w:rsidRPr="00E37854">
        <w:rPr>
          <w:rFonts w:ascii="Times New Roman" w:eastAsia="仿宋_GB2312" w:hAnsi="Times New Roman" w:cs="Times New Roman"/>
          <w:sz w:val="30"/>
          <w:szCs w:val="30"/>
        </w:rPr>
        <w:t>境内具有结售汇业务资格的其他金融机构为境外</w:t>
      </w:r>
      <w:r w:rsidR="00D24160" w:rsidRPr="00E37854">
        <w:rPr>
          <w:rFonts w:ascii="Times New Roman" w:eastAsia="仿宋_GB2312" w:hAnsi="Times New Roman" w:cs="Times New Roman"/>
          <w:sz w:val="30"/>
          <w:szCs w:val="30"/>
        </w:rPr>
        <w:t>机构</w:t>
      </w:r>
      <w:r w:rsidR="00EC2AE3" w:rsidRPr="00E37854">
        <w:rPr>
          <w:rFonts w:ascii="Times New Roman" w:eastAsia="仿宋_GB2312" w:hAnsi="Times New Roman" w:cs="Times New Roman"/>
          <w:sz w:val="30"/>
          <w:szCs w:val="30"/>
        </w:rPr>
        <w:t>投资者办理即期结售汇。</w:t>
      </w:r>
    </w:p>
    <w:p w:rsidR="00A35C37" w:rsidRPr="00E37854" w:rsidRDefault="00B6040E" w:rsidP="00D30EC6">
      <w:pPr>
        <w:ind w:firstLine="600"/>
        <w:contextualSpacing/>
        <w:rPr>
          <w:rFonts w:ascii="Times New Roman" w:eastAsia="黑体" w:hAnsi="Times New Roman" w:cs="Times New Roman"/>
          <w:sz w:val="30"/>
          <w:szCs w:val="30"/>
        </w:rPr>
      </w:pPr>
      <w:r w:rsidRPr="00E37854">
        <w:rPr>
          <w:rFonts w:ascii="Times New Roman" w:eastAsia="黑体" w:hAnsi="Times New Roman" w:cs="Times New Roman"/>
          <w:sz w:val="30"/>
          <w:szCs w:val="30"/>
        </w:rPr>
        <w:t>二</w:t>
      </w:r>
      <w:r w:rsidR="00A35C37" w:rsidRPr="00E37854">
        <w:rPr>
          <w:rFonts w:ascii="Times New Roman" w:eastAsia="黑体" w:hAnsi="Times New Roman" w:cs="Times New Roman"/>
          <w:sz w:val="30"/>
          <w:szCs w:val="30"/>
        </w:rPr>
        <w:t>、《规定》主要内容</w:t>
      </w:r>
    </w:p>
    <w:p w:rsidR="0013449A" w:rsidRPr="00E37854" w:rsidRDefault="0013449A" w:rsidP="00D30EC6">
      <w:pPr>
        <w:ind w:firstLineChars="200" w:firstLine="600"/>
        <w:contextualSpacing/>
        <w:rPr>
          <w:rFonts w:ascii="Times New Roman" w:eastAsia="仿宋_GB2312" w:hAnsi="Times New Roman" w:cs="Times New Roman"/>
          <w:sz w:val="30"/>
          <w:szCs w:val="30"/>
        </w:rPr>
      </w:pPr>
      <w:r w:rsidRPr="00E37854">
        <w:rPr>
          <w:rFonts w:ascii="Times New Roman" w:eastAsia="仿宋_GB2312" w:hAnsi="Times New Roman" w:cs="Times New Roman"/>
          <w:sz w:val="30"/>
          <w:szCs w:val="30"/>
        </w:rPr>
        <w:t>《规定》</w:t>
      </w:r>
      <w:r w:rsidR="00E03AEB">
        <w:rPr>
          <w:rFonts w:ascii="Times New Roman" w:eastAsia="仿宋_GB2312" w:hAnsi="Times New Roman" w:cs="Times New Roman"/>
          <w:sz w:val="30"/>
          <w:szCs w:val="30"/>
        </w:rPr>
        <w:t>共六章、二十</w:t>
      </w:r>
      <w:r w:rsidR="00E03AEB">
        <w:rPr>
          <w:rFonts w:ascii="Times New Roman" w:eastAsia="仿宋_GB2312" w:hAnsi="Times New Roman" w:cs="Times New Roman" w:hint="eastAsia"/>
          <w:sz w:val="30"/>
          <w:szCs w:val="30"/>
        </w:rPr>
        <w:t>五</w:t>
      </w:r>
      <w:r w:rsidR="00431148" w:rsidRPr="00E37854">
        <w:rPr>
          <w:rFonts w:ascii="Times New Roman" w:eastAsia="仿宋_GB2312" w:hAnsi="Times New Roman" w:cs="Times New Roman"/>
          <w:sz w:val="30"/>
          <w:szCs w:val="30"/>
        </w:rPr>
        <w:t>条。主要内容包括：</w:t>
      </w:r>
    </w:p>
    <w:p w:rsidR="00B64546" w:rsidRPr="00E37854" w:rsidRDefault="00A35C37" w:rsidP="00D30EC6">
      <w:pPr>
        <w:ind w:firstLineChars="200" w:firstLine="602"/>
        <w:contextualSpacing/>
        <w:rPr>
          <w:rFonts w:ascii="Times New Roman" w:eastAsia="仿宋_GB2312" w:hAnsi="Times New Roman" w:cs="Times New Roman"/>
          <w:sz w:val="30"/>
          <w:szCs w:val="30"/>
        </w:rPr>
      </w:pPr>
      <w:r w:rsidRPr="00E37854">
        <w:rPr>
          <w:rFonts w:ascii="Times New Roman" w:eastAsia="仿宋_GB2312" w:hAnsi="Times New Roman" w:cs="Times New Roman"/>
          <w:b/>
          <w:sz w:val="30"/>
          <w:szCs w:val="30"/>
        </w:rPr>
        <w:t>（一）总则。</w:t>
      </w:r>
      <w:r w:rsidRPr="00E37854">
        <w:rPr>
          <w:rFonts w:ascii="Times New Roman" w:eastAsia="仿宋_GB2312" w:hAnsi="Times New Roman" w:cs="Times New Roman"/>
          <w:sz w:val="30"/>
          <w:szCs w:val="30"/>
        </w:rPr>
        <w:t>界定境外机构投资者</w:t>
      </w:r>
      <w:r w:rsidR="00177CD2" w:rsidRPr="00E37854">
        <w:rPr>
          <w:rFonts w:ascii="Times New Roman" w:eastAsia="仿宋_GB2312" w:hAnsi="Times New Roman" w:cs="Times New Roman"/>
          <w:sz w:val="30"/>
          <w:szCs w:val="30"/>
        </w:rPr>
        <w:t>投资中国</w:t>
      </w:r>
      <w:r w:rsidRPr="00E37854">
        <w:rPr>
          <w:rFonts w:ascii="Times New Roman" w:eastAsia="仿宋_GB2312" w:hAnsi="Times New Roman" w:cs="Times New Roman"/>
          <w:sz w:val="30"/>
          <w:szCs w:val="30"/>
        </w:rPr>
        <w:t>债券市场</w:t>
      </w:r>
      <w:r w:rsidR="00B64546" w:rsidRPr="00E37854">
        <w:rPr>
          <w:rFonts w:ascii="Times New Roman" w:eastAsia="仿宋_GB2312" w:hAnsi="Times New Roman" w:cs="Times New Roman"/>
          <w:sz w:val="30"/>
          <w:szCs w:val="30"/>
        </w:rPr>
        <w:t>资金管理</w:t>
      </w:r>
      <w:r w:rsidRPr="00E37854">
        <w:rPr>
          <w:rFonts w:ascii="Times New Roman" w:eastAsia="仿宋_GB2312" w:hAnsi="Times New Roman" w:cs="Times New Roman"/>
          <w:sz w:val="30"/>
          <w:szCs w:val="30"/>
        </w:rPr>
        <w:t>的相关</w:t>
      </w:r>
      <w:r w:rsidR="00B64546" w:rsidRPr="00E37854">
        <w:rPr>
          <w:rFonts w:ascii="Times New Roman" w:eastAsia="仿宋_GB2312" w:hAnsi="Times New Roman" w:cs="Times New Roman"/>
          <w:sz w:val="30"/>
          <w:szCs w:val="30"/>
        </w:rPr>
        <w:t>依据、概念和</w:t>
      </w:r>
      <w:r w:rsidRPr="00E37854">
        <w:rPr>
          <w:rFonts w:ascii="Times New Roman" w:eastAsia="仿宋_GB2312" w:hAnsi="Times New Roman" w:cs="Times New Roman"/>
          <w:sz w:val="30"/>
          <w:szCs w:val="30"/>
        </w:rPr>
        <w:t>范围，明确监管主体。</w:t>
      </w:r>
    </w:p>
    <w:p w:rsidR="00A35C37" w:rsidRPr="00E37854" w:rsidRDefault="00A35C37" w:rsidP="00D30EC6">
      <w:pPr>
        <w:ind w:firstLineChars="200" w:firstLine="602"/>
        <w:contextualSpacing/>
        <w:rPr>
          <w:rFonts w:ascii="Times New Roman" w:eastAsia="仿宋_GB2312" w:hAnsi="Times New Roman" w:cs="Times New Roman"/>
          <w:sz w:val="30"/>
          <w:szCs w:val="30"/>
        </w:rPr>
      </w:pPr>
      <w:r w:rsidRPr="00E37854">
        <w:rPr>
          <w:rFonts w:ascii="Times New Roman" w:eastAsia="仿宋_GB2312" w:hAnsi="Times New Roman" w:cs="Times New Roman"/>
          <w:b/>
          <w:sz w:val="30"/>
          <w:szCs w:val="30"/>
        </w:rPr>
        <w:t>（二）登记管理。</w:t>
      </w:r>
      <w:r w:rsidR="00B64546" w:rsidRPr="00E37854">
        <w:rPr>
          <w:rFonts w:ascii="Times New Roman" w:eastAsia="仿宋_GB2312" w:hAnsi="Times New Roman" w:cs="Times New Roman"/>
          <w:sz w:val="30"/>
          <w:szCs w:val="30"/>
        </w:rPr>
        <w:t>明确</w:t>
      </w:r>
      <w:r w:rsidRPr="00E37854">
        <w:rPr>
          <w:rFonts w:ascii="Times New Roman" w:eastAsia="仿宋_GB2312" w:hAnsi="Times New Roman" w:cs="Times New Roman"/>
          <w:sz w:val="30"/>
          <w:szCs w:val="30"/>
        </w:rPr>
        <w:t>境外机构投资者</w:t>
      </w:r>
      <w:r w:rsidR="00177CD2" w:rsidRPr="00E37854">
        <w:rPr>
          <w:rFonts w:ascii="Times New Roman" w:eastAsia="仿宋_GB2312" w:hAnsi="Times New Roman" w:cs="Times New Roman"/>
          <w:sz w:val="30"/>
          <w:szCs w:val="30"/>
        </w:rPr>
        <w:t>投资中国</w:t>
      </w:r>
      <w:r w:rsidRPr="00E37854">
        <w:rPr>
          <w:rFonts w:ascii="Times New Roman" w:eastAsia="仿宋_GB2312" w:hAnsi="Times New Roman" w:cs="Times New Roman"/>
          <w:sz w:val="30"/>
          <w:szCs w:val="30"/>
        </w:rPr>
        <w:t>债券市场</w:t>
      </w:r>
      <w:r w:rsidR="00177CD2" w:rsidRPr="00E37854">
        <w:rPr>
          <w:rFonts w:ascii="Times New Roman" w:eastAsia="仿宋_GB2312" w:hAnsi="Times New Roman" w:cs="Times New Roman"/>
          <w:sz w:val="30"/>
          <w:szCs w:val="30"/>
        </w:rPr>
        <w:t>资金</w:t>
      </w:r>
      <w:r w:rsidR="0073533B" w:rsidRPr="00E37854">
        <w:rPr>
          <w:rFonts w:ascii="Times New Roman" w:eastAsia="仿宋_GB2312" w:hAnsi="Times New Roman" w:cs="Times New Roman"/>
          <w:sz w:val="30"/>
          <w:szCs w:val="30"/>
        </w:rPr>
        <w:t>信息</w:t>
      </w:r>
      <w:r w:rsidR="00C10BB9" w:rsidRPr="00E37854">
        <w:rPr>
          <w:rFonts w:ascii="Times New Roman" w:eastAsia="仿宋_GB2312" w:hAnsi="Times New Roman" w:cs="Times New Roman"/>
          <w:sz w:val="30"/>
          <w:szCs w:val="30"/>
        </w:rPr>
        <w:t>登记</w:t>
      </w:r>
      <w:r w:rsidR="0073533B" w:rsidRPr="00E37854">
        <w:rPr>
          <w:rFonts w:ascii="Times New Roman" w:eastAsia="仿宋_GB2312" w:hAnsi="Times New Roman" w:cs="Times New Roman"/>
          <w:sz w:val="30"/>
          <w:szCs w:val="30"/>
        </w:rPr>
        <w:t>流程</w:t>
      </w:r>
      <w:r w:rsidR="00C10BB9" w:rsidRPr="00E37854">
        <w:rPr>
          <w:rFonts w:ascii="Times New Roman" w:eastAsia="仿宋_GB2312" w:hAnsi="Times New Roman" w:cs="Times New Roman"/>
          <w:sz w:val="30"/>
          <w:szCs w:val="30"/>
        </w:rPr>
        <w:t>，作为后续开户、</w:t>
      </w:r>
      <w:r w:rsidR="0073533B" w:rsidRPr="00E37854">
        <w:rPr>
          <w:rFonts w:ascii="Times New Roman" w:eastAsia="仿宋_GB2312" w:hAnsi="Times New Roman" w:cs="Times New Roman"/>
          <w:sz w:val="30"/>
          <w:szCs w:val="30"/>
        </w:rPr>
        <w:t>资金</w:t>
      </w:r>
      <w:r w:rsidR="00C10BB9" w:rsidRPr="00E37854">
        <w:rPr>
          <w:rFonts w:ascii="Times New Roman" w:eastAsia="仿宋_GB2312" w:hAnsi="Times New Roman" w:cs="Times New Roman"/>
          <w:sz w:val="30"/>
          <w:szCs w:val="30"/>
        </w:rPr>
        <w:t>汇兑、国际收支</w:t>
      </w:r>
      <w:r w:rsidR="00080E26" w:rsidRPr="00E37854">
        <w:rPr>
          <w:rFonts w:ascii="Times New Roman" w:eastAsia="仿宋_GB2312" w:hAnsi="Times New Roman" w:cs="Times New Roman"/>
          <w:sz w:val="30"/>
          <w:szCs w:val="30"/>
        </w:rPr>
        <w:t>统计</w:t>
      </w:r>
      <w:r w:rsidR="00C10BB9" w:rsidRPr="00E37854">
        <w:rPr>
          <w:rFonts w:ascii="Times New Roman" w:eastAsia="仿宋_GB2312" w:hAnsi="Times New Roman" w:cs="Times New Roman"/>
          <w:sz w:val="30"/>
          <w:szCs w:val="30"/>
        </w:rPr>
        <w:t>申报等</w:t>
      </w:r>
      <w:r w:rsidR="00080E26" w:rsidRPr="00E37854">
        <w:rPr>
          <w:rFonts w:ascii="Times New Roman" w:eastAsia="仿宋_GB2312" w:hAnsi="Times New Roman" w:cs="Times New Roman"/>
          <w:sz w:val="30"/>
          <w:szCs w:val="30"/>
        </w:rPr>
        <w:t>的</w:t>
      </w:r>
      <w:r w:rsidR="00C10BB9" w:rsidRPr="00E37854">
        <w:rPr>
          <w:rFonts w:ascii="Times New Roman" w:eastAsia="仿宋_GB2312" w:hAnsi="Times New Roman" w:cs="Times New Roman"/>
          <w:sz w:val="30"/>
          <w:szCs w:val="30"/>
        </w:rPr>
        <w:t>基础。</w:t>
      </w:r>
    </w:p>
    <w:p w:rsidR="00B64546" w:rsidRPr="00E37854" w:rsidRDefault="00A35C37" w:rsidP="00D30EC6">
      <w:pPr>
        <w:autoSpaceDE w:val="0"/>
        <w:autoSpaceDN w:val="0"/>
        <w:ind w:firstLineChars="200" w:firstLine="602"/>
        <w:contextualSpacing/>
        <w:rPr>
          <w:rFonts w:ascii="Times New Roman" w:eastAsia="仿宋_GB2312" w:hAnsi="Times New Roman" w:cs="Times New Roman"/>
          <w:sz w:val="30"/>
          <w:szCs w:val="30"/>
        </w:rPr>
      </w:pPr>
      <w:r w:rsidRPr="00E37854">
        <w:rPr>
          <w:rFonts w:ascii="Times New Roman" w:eastAsia="仿宋_GB2312" w:hAnsi="Times New Roman" w:cs="Times New Roman"/>
          <w:b/>
          <w:sz w:val="30"/>
          <w:szCs w:val="30"/>
        </w:rPr>
        <w:t>（三）账户和资金管理。</w:t>
      </w:r>
      <w:r w:rsidR="00394750" w:rsidRPr="00E37854">
        <w:rPr>
          <w:rFonts w:ascii="Times New Roman" w:eastAsia="仿宋_GB2312" w:hAnsi="Times New Roman" w:cs="Times New Roman"/>
          <w:b/>
          <w:sz w:val="30"/>
          <w:szCs w:val="30"/>
        </w:rPr>
        <w:t>一是</w:t>
      </w:r>
      <w:r w:rsidR="00080E26" w:rsidRPr="00E37854">
        <w:rPr>
          <w:rFonts w:ascii="Times New Roman" w:eastAsia="仿宋_GB2312" w:hAnsi="Times New Roman" w:cs="Times New Roman"/>
          <w:sz w:val="30"/>
          <w:szCs w:val="30"/>
        </w:rPr>
        <w:t>明确境外机构</w:t>
      </w:r>
      <w:r w:rsidR="00177CD2" w:rsidRPr="00E37854">
        <w:rPr>
          <w:rFonts w:ascii="Times New Roman" w:eastAsia="仿宋_GB2312" w:hAnsi="Times New Roman" w:cs="Times New Roman"/>
          <w:sz w:val="30"/>
          <w:szCs w:val="30"/>
        </w:rPr>
        <w:t>投资中国</w:t>
      </w:r>
      <w:r w:rsidR="00B64546" w:rsidRPr="00E37854">
        <w:rPr>
          <w:rFonts w:ascii="Times New Roman" w:eastAsia="仿宋_GB2312" w:hAnsi="Times New Roman" w:cs="Times New Roman"/>
          <w:sz w:val="30"/>
          <w:szCs w:val="30"/>
        </w:rPr>
        <w:t>债券</w:t>
      </w:r>
      <w:r w:rsidR="00177CD2" w:rsidRPr="00E37854">
        <w:rPr>
          <w:rFonts w:ascii="Times New Roman" w:eastAsia="仿宋_GB2312" w:hAnsi="Times New Roman" w:cs="Times New Roman"/>
          <w:sz w:val="30"/>
          <w:szCs w:val="30"/>
        </w:rPr>
        <w:t>市场</w:t>
      </w:r>
      <w:r w:rsidR="00B64546" w:rsidRPr="00E37854">
        <w:rPr>
          <w:rFonts w:ascii="Times New Roman" w:eastAsia="仿宋_GB2312" w:hAnsi="Times New Roman" w:cs="Times New Roman"/>
          <w:sz w:val="30"/>
          <w:szCs w:val="30"/>
        </w:rPr>
        <w:t>专用账户的开立条件</w:t>
      </w:r>
      <w:r w:rsidR="00A43BEF" w:rsidRPr="00E37854">
        <w:rPr>
          <w:rFonts w:ascii="Times New Roman" w:eastAsia="仿宋_GB2312" w:hAnsi="Times New Roman" w:cs="Times New Roman"/>
          <w:sz w:val="30"/>
          <w:szCs w:val="30"/>
        </w:rPr>
        <w:t>和收支范围。</w:t>
      </w:r>
      <w:r w:rsidR="00394750" w:rsidRPr="00E37854">
        <w:rPr>
          <w:rFonts w:ascii="Times New Roman" w:eastAsia="仿宋_GB2312" w:hAnsi="Times New Roman" w:cs="Times New Roman"/>
          <w:b/>
          <w:sz w:val="30"/>
          <w:szCs w:val="30"/>
        </w:rPr>
        <w:t>二是</w:t>
      </w:r>
      <w:r w:rsidR="0073533B" w:rsidRPr="00E37854">
        <w:rPr>
          <w:rFonts w:ascii="Times New Roman" w:eastAsia="仿宋_GB2312" w:hAnsi="Times New Roman" w:cs="Times New Roman"/>
          <w:sz w:val="30"/>
          <w:szCs w:val="30"/>
        </w:rPr>
        <w:t>明确本外币一体化管理规则</w:t>
      </w:r>
      <w:r w:rsidR="00A43BEF" w:rsidRPr="00E37854">
        <w:rPr>
          <w:rFonts w:ascii="Times New Roman" w:eastAsia="仿宋_GB2312" w:hAnsi="Times New Roman" w:cs="Times New Roman"/>
          <w:sz w:val="30"/>
          <w:szCs w:val="30"/>
        </w:rPr>
        <w:t>，允许境外机构自主选择汇出</w:t>
      </w:r>
      <w:r w:rsidR="0073533B" w:rsidRPr="00E37854">
        <w:rPr>
          <w:rFonts w:ascii="Times New Roman" w:eastAsia="仿宋_GB2312" w:hAnsi="Times New Roman" w:cs="Times New Roman"/>
          <w:sz w:val="30"/>
          <w:szCs w:val="30"/>
        </w:rPr>
        <w:t>（</w:t>
      </w:r>
      <w:r w:rsidR="00A43BEF" w:rsidRPr="00E37854">
        <w:rPr>
          <w:rFonts w:ascii="Times New Roman" w:eastAsia="仿宋_GB2312" w:hAnsi="Times New Roman" w:cs="Times New Roman"/>
          <w:sz w:val="30"/>
          <w:szCs w:val="30"/>
        </w:rPr>
        <w:t>入</w:t>
      </w:r>
      <w:r w:rsidR="0073533B" w:rsidRPr="00E37854">
        <w:rPr>
          <w:rFonts w:ascii="Times New Roman" w:eastAsia="仿宋_GB2312" w:hAnsi="Times New Roman" w:cs="Times New Roman"/>
          <w:sz w:val="30"/>
          <w:szCs w:val="30"/>
        </w:rPr>
        <w:t>）</w:t>
      </w:r>
      <w:r w:rsidR="00A43BEF" w:rsidRPr="00E37854">
        <w:rPr>
          <w:rFonts w:ascii="Times New Roman" w:eastAsia="仿宋_GB2312" w:hAnsi="Times New Roman" w:cs="Times New Roman"/>
          <w:sz w:val="30"/>
          <w:szCs w:val="30"/>
        </w:rPr>
        <w:t>币种，优化</w:t>
      </w:r>
      <w:r w:rsidRPr="00E37854">
        <w:rPr>
          <w:rFonts w:ascii="Times New Roman" w:eastAsia="仿宋_GB2312" w:hAnsi="Times New Roman" w:cs="Times New Roman"/>
          <w:sz w:val="30"/>
          <w:szCs w:val="30"/>
        </w:rPr>
        <w:t>本外币</w:t>
      </w:r>
      <w:r w:rsidR="00A43BEF" w:rsidRPr="00E37854">
        <w:rPr>
          <w:rFonts w:ascii="Times New Roman" w:eastAsia="仿宋_GB2312" w:hAnsi="Times New Roman" w:cs="Times New Roman"/>
          <w:sz w:val="30"/>
          <w:szCs w:val="30"/>
        </w:rPr>
        <w:t>币种匹配</w:t>
      </w:r>
      <w:r w:rsidR="00C95C4C" w:rsidRPr="00E37854">
        <w:rPr>
          <w:rFonts w:ascii="Times New Roman" w:eastAsia="仿宋_GB2312" w:hAnsi="Times New Roman" w:cs="Times New Roman"/>
          <w:sz w:val="30"/>
          <w:szCs w:val="30"/>
        </w:rPr>
        <w:t>管理</w:t>
      </w:r>
      <w:r w:rsidR="00A43BEF" w:rsidRPr="00E37854">
        <w:rPr>
          <w:rFonts w:ascii="Times New Roman" w:eastAsia="仿宋_GB2312" w:hAnsi="Times New Roman" w:cs="Times New Roman"/>
          <w:sz w:val="30"/>
          <w:szCs w:val="30"/>
        </w:rPr>
        <w:t>。</w:t>
      </w:r>
      <w:r w:rsidR="00394750" w:rsidRPr="00E37854">
        <w:rPr>
          <w:rFonts w:ascii="Times New Roman" w:eastAsia="仿宋_GB2312" w:hAnsi="Times New Roman" w:cs="Times New Roman"/>
          <w:b/>
          <w:sz w:val="30"/>
          <w:szCs w:val="30"/>
        </w:rPr>
        <w:t>三是</w:t>
      </w:r>
      <w:r w:rsidR="00A43BEF" w:rsidRPr="00E37854">
        <w:rPr>
          <w:rFonts w:ascii="Times New Roman" w:eastAsia="仿宋_GB2312" w:hAnsi="Times New Roman" w:cs="Times New Roman"/>
          <w:sz w:val="30"/>
          <w:szCs w:val="30"/>
        </w:rPr>
        <w:t>规范汇兑管理</w:t>
      </w:r>
      <w:r w:rsidR="00080E26" w:rsidRPr="00E37854">
        <w:rPr>
          <w:rFonts w:ascii="Times New Roman" w:eastAsia="仿宋_GB2312" w:hAnsi="Times New Roman" w:cs="Times New Roman"/>
          <w:sz w:val="30"/>
          <w:szCs w:val="30"/>
        </w:rPr>
        <w:t>，允许</w:t>
      </w:r>
      <w:r w:rsidR="00F56ACE">
        <w:rPr>
          <w:rFonts w:ascii="Times New Roman" w:eastAsia="仿宋_GB2312" w:hAnsi="Times New Roman" w:cs="Times New Roman" w:hint="eastAsia"/>
          <w:sz w:val="30"/>
          <w:szCs w:val="30"/>
        </w:rPr>
        <w:t>境内</w:t>
      </w:r>
      <w:r w:rsidR="00080E26" w:rsidRPr="00E37854">
        <w:rPr>
          <w:rFonts w:ascii="Times New Roman" w:eastAsia="仿宋_GB2312" w:hAnsi="Times New Roman" w:cs="Times New Roman"/>
          <w:sz w:val="30"/>
          <w:szCs w:val="30"/>
        </w:rPr>
        <w:t>具有结售汇业务资格的第三方金融机构为境外机构</w:t>
      </w:r>
      <w:r w:rsidR="0073533B" w:rsidRPr="00E37854">
        <w:rPr>
          <w:rFonts w:ascii="Times New Roman" w:eastAsia="仿宋_GB2312" w:hAnsi="Times New Roman" w:cs="Times New Roman"/>
          <w:sz w:val="30"/>
          <w:szCs w:val="30"/>
        </w:rPr>
        <w:t>投资者</w:t>
      </w:r>
      <w:r w:rsidR="00A43BEF" w:rsidRPr="00E37854">
        <w:rPr>
          <w:rFonts w:ascii="Times New Roman" w:eastAsia="仿宋_GB2312" w:hAnsi="Times New Roman" w:cs="Times New Roman"/>
          <w:sz w:val="30"/>
          <w:szCs w:val="30"/>
        </w:rPr>
        <w:t>办理即期结售汇。</w:t>
      </w:r>
      <w:r w:rsidR="00A43BEF" w:rsidRPr="00E37854">
        <w:rPr>
          <w:rFonts w:ascii="Times New Roman" w:eastAsia="仿宋_GB2312" w:hAnsi="Times New Roman" w:cs="Times New Roman"/>
          <w:b/>
          <w:sz w:val="30"/>
          <w:szCs w:val="30"/>
        </w:rPr>
        <w:t>四是</w:t>
      </w:r>
      <w:r w:rsidR="00A43BEF" w:rsidRPr="00E37854">
        <w:rPr>
          <w:rFonts w:ascii="Times New Roman" w:eastAsia="仿宋_GB2312" w:hAnsi="Times New Roman" w:cs="Times New Roman"/>
          <w:sz w:val="30"/>
          <w:szCs w:val="30"/>
        </w:rPr>
        <w:t>明确</w:t>
      </w:r>
      <w:r w:rsidR="00177CD2" w:rsidRPr="00E37854">
        <w:rPr>
          <w:rFonts w:ascii="Times New Roman" w:eastAsia="仿宋_GB2312" w:hAnsi="Times New Roman" w:cs="Times New Roman"/>
          <w:sz w:val="30"/>
          <w:szCs w:val="30"/>
        </w:rPr>
        <w:t>资</w:t>
      </w:r>
      <w:r w:rsidR="00177CD2" w:rsidRPr="00E37854">
        <w:rPr>
          <w:rFonts w:ascii="Times New Roman" w:eastAsia="仿宋_GB2312" w:hAnsi="Times New Roman" w:cs="Times New Roman"/>
          <w:sz w:val="30"/>
          <w:szCs w:val="30"/>
        </w:rPr>
        <w:lastRenderedPageBreak/>
        <w:t>金境内划转</w:t>
      </w:r>
      <w:r w:rsidR="009E672A" w:rsidRPr="00E37854">
        <w:rPr>
          <w:rFonts w:ascii="Times New Roman" w:eastAsia="仿宋_GB2312" w:hAnsi="Times New Roman" w:cs="Times New Roman"/>
          <w:sz w:val="30"/>
          <w:szCs w:val="30"/>
        </w:rPr>
        <w:t>便利</w:t>
      </w:r>
      <w:r w:rsidR="00177CD2" w:rsidRPr="00E37854">
        <w:rPr>
          <w:rFonts w:ascii="Times New Roman" w:eastAsia="仿宋_GB2312" w:hAnsi="Times New Roman" w:cs="Times New Roman"/>
          <w:sz w:val="30"/>
          <w:szCs w:val="30"/>
        </w:rPr>
        <w:t>，</w:t>
      </w:r>
      <w:r w:rsidR="00394750" w:rsidRPr="00E37854">
        <w:rPr>
          <w:rFonts w:ascii="Times New Roman" w:eastAsia="仿宋_GB2312" w:hAnsi="Times New Roman" w:cs="Times New Roman"/>
          <w:sz w:val="30"/>
          <w:szCs w:val="30"/>
        </w:rPr>
        <w:t>允许</w:t>
      </w:r>
      <w:r w:rsidR="00080E26" w:rsidRPr="00E37854">
        <w:rPr>
          <w:rFonts w:ascii="Times New Roman" w:eastAsia="仿宋_GB2312" w:hAnsi="Times New Roman" w:cs="Times New Roman"/>
          <w:sz w:val="30"/>
          <w:szCs w:val="30"/>
        </w:rPr>
        <w:t>同一</w:t>
      </w:r>
      <w:r w:rsidR="00F56ACE">
        <w:rPr>
          <w:rFonts w:ascii="Times New Roman" w:eastAsia="仿宋_GB2312" w:hAnsi="Times New Roman" w:cs="Times New Roman" w:hint="eastAsia"/>
          <w:sz w:val="30"/>
          <w:szCs w:val="30"/>
        </w:rPr>
        <w:t>境外</w:t>
      </w:r>
      <w:r w:rsidR="00080E26" w:rsidRPr="00E37854">
        <w:rPr>
          <w:rFonts w:ascii="Times New Roman" w:eastAsia="仿宋_GB2312" w:hAnsi="Times New Roman" w:cs="Times New Roman"/>
          <w:sz w:val="30"/>
          <w:szCs w:val="30"/>
        </w:rPr>
        <w:t>机构投资者</w:t>
      </w:r>
      <w:r w:rsidR="00394750" w:rsidRPr="00E37854">
        <w:rPr>
          <w:rFonts w:ascii="Times New Roman" w:eastAsia="仿宋_GB2312" w:hAnsi="Times New Roman" w:cs="Times New Roman"/>
          <w:sz w:val="30"/>
          <w:szCs w:val="30"/>
        </w:rPr>
        <w:t>QFII/RQFII</w:t>
      </w:r>
      <w:r w:rsidR="00394750" w:rsidRPr="00E37854">
        <w:rPr>
          <w:rFonts w:ascii="Times New Roman" w:eastAsia="仿宋_GB2312" w:hAnsi="Times New Roman" w:cs="Times New Roman"/>
          <w:sz w:val="30"/>
          <w:szCs w:val="30"/>
        </w:rPr>
        <w:t>项下与直接</w:t>
      </w:r>
      <w:r w:rsidR="0073533B" w:rsidRPr="00E37854">
        <w:rPr>
          <w:rFonts w:ascii="Times New Roman" w:eastAsia="仿宋_GB2312" w:hAnsi="Times New Roman" w:cs="Times New Roman"/>
          <w:sz w:val="30"/>
          <w:szCs w:val="30"/>
        </w:rPr>
        <w:t>入市</w:t>
      </w:r>
      <w:r w:rsidR="00394750" w:rsidRPr="00E37854">
        <w:rPr>
          <w:rFonts w:ascii="Times New Roman" w:eastAsia="仿宋_GB2312" w:hAnsi="Times New Roman" w:cs="Times New Roman"/>
          <w:sz w:val="30"/>
          <w:szCs w:val="30"/>
        </w:rPr>
        <w:t>项下</w:t>
      </w:r>
      <w:r w:rsidR="0073533B" w:rsidRPr="00E37854">
        <w:rPr>
          <w:rFonts w:ascii="Times New Roman" w:eastAsia="仿宋_GB2312" w:hAnsi="Times New Roman" w:cs="Times New Roman"/>
          <w:sz w:val="30"/>
          <w:szCs w:val="30"/>
        </w:rPr>
        <w:t>的</w:t>
      </w:r>
      <w:r w:rsidR="00394750" w:rsidRPr="00E37854">
        <w:rPr>
          <w:rFonts w:ascii="Times New Roman" w:eastAsia="仿宋_GB2312" w:hAnsi="Times New Roman" w:cs="Times New Roman"/>
          <w:sz w:val="30"/>
          <w:szCs w:val="30"/>
        </w:rPr>
        <w:t>资金</w:t>
      </w:r>
      <w:r w:rsidR="00080E26" w:rsidRPr="00E37854">
        <w:rPr>
          <w:rFonts w:ascii="Times New Roman" w:eastAsia="仿宋_GB2312" w:hAnsi="Times New Roman" w:cs="Times New Roman"/>
          <w:sz w:val="30"/>
          <w:szCs w:val="30"/>
        </w:rPr>
        <w:t>可以</w:t>
      </w:r>
      <w:r w:rsidR="00394750" w:rsidRPr="00E37854">
        <w:rPr>
          <w:rFonts w:ascii="Times New Roman" w:eastAsia="仿宋_GB2312" w:hAnsi="Times New Roman" w:cs="Times New Roman"/>
          <w:sz w:val="30"/>
          <w:szCs w:val="30"/>
        </w:rPr>
        <w:t>相互划转</w:t>
      </w:r>
      <w:r w:rsidR="00B64546" w:rsidRPr="00E37854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A35C37" w:rsidRPr="00E37854" w:rsidRDefault="00A35C37" w:rsidP="00D30EC6">
      <w:pPr>
        <w:autoSpaceDE w:val="0"/>
        <w:autoSpaceDN w:val="0"/>
        <w:ind w:firstLineChars="200" w:firstLine="602"/>
        <w:contextualSpacing/>
        <w:rPr>
          <w:rFonts w:ascii="Times New Roman" w:eastAsia="仿宋_GB2312" w:hAnsi="Times New Roman" w:cs="Times New Roman"/>
          <w:sz w:val="30"/>
          <w:szCs w:val="30"/>
        </w:rPr>
      </w:pPr>
      <w:r w:rsidRPr="00E37854">
        <w:rPr>
          <w:rFonts w:ascii="Times New Roman" w:eastAsia="仿宋_GB2312" w:hAnsi="Times New Roman" w:cs="Times New Roman"/>
          <w:b/>
          <w:sz w:val="30"/>
          <w:szCs w:val="30"/>
        </w:rPr>
        <w:t>（四）</w:t>
      </w:r>
      <w:r w:rsidR="00C10BB9" w:rsidRPr="00E37854">
        <w:rPr>
          <w:rFonts w:ascii="Times New Roman" w:eastAsia="仿宋_GB2312" w:hAnsi="Times New Roman" w:cs="Times New Roman"/>
          <w:b/>
          <w:sz w:val="30"/>
          <w:szCs w:val="30"/>
        </w:rPr>
        <w:t>外汇</w:t>
      </w:r>
      <w:r w:rsidRPr="00E37854">
        <w:rPr>
          <w:rFonts w:ascii="Times New Roman" w:eastAsia="仿宋_GB2312" w:hAnsi="Times New Roman" w:cs="Times New Roman"/>
          <w:b/>
          <w:sz w:val="30"/>
          <w:szCs w:val="30"/>
        </w:rPr>
        <w:t>风险管理。</w:t>
      </w:r>
      <w:r w:rsidRPr="00E37854">
        <w:rPr>
          <w:rFonts w:ascii="Times New Roman" w:eastAsia="仿宋_GB2312" w:hAnsi="Times New Roman" w:cs="Times New Roman"/>
          <w:sz w:val="30"/>
          <w:szCs w:val="30"/>
        </w:rPr>
        <w:t>将银行间债券市</w:t>
      </w:r>
      <w:r w:rsidR="00394750" w:rsidRPr="00E37854">
        <w:rPr>
          <w:rFonts w:ascii="Times New Roman" w:eastAsia="仿宋_GB2312" w:hAnsi="Times New Roman" w:cs="Times New Roman"/>
          <w:sz w:val="30"/>
          <w:szCs w:val="30"/>
        </w:rPr>
        <w:t>场</w:t>
      </w:r>
      <w:r w:rsidR="00C10BB9" w:rsidRPr="00E37854">
        <w:rPr>
          <w:rFonts w:ascii="Times New Roman" w:eastAsia="仿宋_GB2312" w:hAnsi="Times New Roman" w:cs="Times New Roman"/>
          <w:sz w:val="30"/>
          <w:szCs w:val="30"/>
        </w:rPr>
        <w:t>外汇风险管理</w:t>
      </w:r>
      <w:r w:rsidR="00394750" w:rsidRPr="00E37854">
        <w:rPr>
          <w:rFonts w:ascii="Times New Roman" w:eastAsia="仿宋_GB2312" w:hAnsi="Times New Roman" w:cs="Times New Roman"/>
          <w:sz w:val="30"/>
          <w:szCs w:val="30"/>
        </w:rPr>
        <w:t>政策</w:t>
      </w:r>
      <w:r w:rsidR="00BE59BA" w:rsidRPr="00E37854">
        <w:rPr>
          <w:rFonts w:ascii="Times New Roman" w:eastAsia="仿宋_GB2312" w:hAnsi="Times New Roman" w:cs="Times New Roman"/>
          <w:sz w:val="30"/>
          <w:szCs w:val="30"/>
        </w:rPr>
        <w:t>扩展至涵盖</w:t>
      </w:r>
      <w:r w:rsidRPr="00E37854">
        <w:rPr>
          <w:rFonts w:ascii="Times New Roman" w:eastAsia="仿宋_GB2312" w:hAnsi="Times New Roman" w:cs="Times New Roman"/>
          <w:sz w:val="30"/>
          <w:szCs w:val="30"/>
        </w:rPr>
        <w:t>交易所</w:t>
      </w:r>
      <w:r w:rsidR="00B64546" w:rsidRPr="00E37854">
        <w:rPr>
          <w:rFonts w:ascii="Times New Roman" w:eastAsia="仿宋_GB2312" w:hAnsi="Times New Roman" w:cs="Times New Roman"/>
          <w:sz w:val="30"/>
          <w:szCs w:val="30"/>
        </w:rPr>
        <w:t>债券</w:t>
      </w:r>
      <w:r w:rsidRPr="00E37854">
        <w:rPr>
          <w:rFonts w:ascii="Times New Roman" w:eastAsia="仿宋_GB2312" w:hAnsi="Times New Roman" w:cs="Times New Roman"/>
          <w:sz w:val="30"/>
          <w:szCs w:val="30"/>
        </w:rPr>
        <w:t>市场</w:t>
      </w:r>
      <w:r w:rsidR="000D6054" w:rsidRPr="00E37854">
        <w:rPr>
          <w:rFonts w:ascii="Times New Roman" w:eastAsia="仿宋_GB2312" w:hAnsi="Times New Roman" w:cs="Times New Roman"/>
          <w:sz w:val="30"/>
          <w:szCs w:val="30"/>
        </w:rPr>
        <w:t>。</w:t>
      </w:r>
      <w:r w:rsidR="00B64546" w:rsidRPr="00E37854">
        <w:rPr>
          <w:rFonts w:ascii="Times New Roman" w:eastAsia="仿宋_GB2312" w:hAnsi="Times New Roman" w:cs="Times New Roman"/>
          <w:sz w:val="30"/>
          <w:szCs w:val="30"/>
        </w:rPr>
        <w:t>将</w:t>
      </w:r>
      <w:r w:rsidR="000D6054" w:rsidRPr="00E37854">
        <w:rPr>
          <w:rFonts w:ascii="Times New Roman" w:eastAsia="仿宋_GB2312" w:hAnsi="Times New Roman" w:cs="Times New Roman"/>
          <w:sz w:val="30"/>
          <w:szCs w:val="30"/>
        </w:rPr>
        <w:t>外汇</w:t>
      </w:r>
      <w:r w:rsidRPr="00E37854">
        <w:rPr>
          <w:rFonts w:ascii="Times New Roman" w:eastAsia="仿宋_GB2312" w:hAnsi="Times New Roman" w:cs="Times New Roman"/>
          <w:sz w:val="30"/>
          <w:szCs w:val="30"/>
        </w:rPr>
        <w:t>风险管理的</w:t>
      </w:r>
      <w:r w:rsidR="00B64546" w:rsidRPr="00E37854">
        <w:rPr>
          <w:rFonts w:ascii="Times New Roman" w:eastAsia="仿宋_GB2312" w:hAnsi="Times New Roman" w:cs="Times New Roman"/>
          <w:sz w:val="30"/>
          <w:szCs w:val="30"/>
        </w:rPr>
        <w:t>相关</w:t>
      </w:r>
      <w:r w:rsidRPr="00E37854">
        <w:rPr>
          <w:rFonts w:ascii="Times New Roman" w:eastAsia="仿宋_GB2312" w:hAnsi="Times New Roman" w:cs="Times New Roman"/>
          <w:sz w:val="30"/>
          <w:szCs w:val="30"/>
        </w:rPr>
        <w:t>内容</w:t>
      </w:r>
      <w:r w:rsidR="00B64546" w:rsidRPr="00E37854">
        <w:rPr>
          <w:rFonts w:ascii="Times New Roman" w:eastAsia="仿宋_GB2312" w:hAnsi="Times New Roman" w:cs="Times New Roman"/>
          <w:sz w:val="30"/>
          <w:szCs w:val="30"/>
        </w:rPr>
        <w:t>纳入《规定》，形成统一</w:t>
      </w:r>
      <w:r w:rsidRPr="00E37854">
        <w:rPr>
          <w:rFonts w:ascii="Times New Roman" w:eastAsia="仿宋_GB2312" w:hAnsi="Times New Roman" w:cs="Times New Roman"/>
          <w:sz w:val="30"/>
          <w:szCs w:val="30"/>
        </w:rPr>
        <w:t>的</w:t>
      </w:r>
      <w:r w:rsidR="00B64546" w:rsidRPr="00E37854">
        <w:rPr>
          <w:rFonts w:ascii="Times New Roman" w:eastAsia="仿宋_GB2312" w:hAnsi="Times New Roman" w:cs="Times New Roman"/>
          <w:sz w:val="30"/>
          <w:szCs w:val="30"/>
        </w:rPr>
        <w:t>制度规范</w:t>
      </w:r>
      <w:r w:rsidRPr="00E37854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A35C37" w:rsidRPr="00E37854" w:rsidRDefault="00A35C37" w:rsidP="00D30EC6">
      <w:pPr>
        <w:autoSpaceDE w:val="0"/>
        <w:autoSpaceDN w:val="0"/>
        <w:ind w:firstLineChars="200" w:firstLine="602"/>
        <w:contextualSpacing/>
        <w:rPr>
          <w:rFonts w:ascii="Times New Roman" w:eastAsia="仿宋_GB2312" w:hAnsi="Times New Roman" w:cs="Times New Roman"/>
          <w:sz w:val="30"/>
          <w:szCs w:val="30"/>
        </w:rPr>
      </w:pPr>
      <w:r w:rsidRPr="00E37854">
        <w:rPr>
          <w:rFonts w:ascii="Times New Roman" w:eastAsia="仿宋_GB2312" w:hAnsi="Times New Roman" w:cs="Times New Roman"/>
          <w:b/>
          <w:sz w:val="30"/>
          <w:szCs w:val="30"/>
        </w:rPr>
        <w:t>（五）统计监督。</w:t>
      </w:r>
      <w:r w:rsidR="00B64546" w:rsidRPr="00E37854">
        <w:rPr>
          <w:rFonts w:ascii="Times New Roman" w:eastAsia="仿宋_GB2312" w:hAnsi="Times New Roman" w:cs="Times New Roman"/>
          <w:sz w:val="30"/>
          <w:szCs w:val="30"/>
        </w:rPr>
        <w:t>规定合规</w:t>
      </w:r>
      <w:r w:rsidR="0073533B" w:rsidRPr="00E37854">
        <w:rPr>
          <w:rFonts w:ascii="Times New Roman" w:eastAsia="仿宋_GB2312" w:hAnsi="Times New Roman" w:cs="Times New Roman"/>
          <w:sz w:val="30"/>
          <w:szCs w:val="30"/>
        </w:rPr>
        <w:t>审核</w:t>
      </w:r>
      <w:r w:rsidR="00B64546" w:rsidRPr="00E37854">
        <w:rPr>
          <w:rFonts w:ascii="Times New Roman" w:eastAsia="仿宋_GB2312" w:hAnsi="Times New Roman" w:cs="Times New Roman"/>
          <w:sz w:val="30"/>
          <w:szCs w:val="30"/>
        </w:rPr>
        <w:t>、数据报送要求，明确</w:t>
      </w:r>
      <w:r w:rsidRPr="00E37854">
        <w:rPr>
          <w:rFonts w:ascii="Times New Roman" w:eastAsia="仿宋_GB2312" w:hAnsi="Times New Roman" w:cs="Times New Roman"/>
          <w:sz w:val="30"/>
          <w:szCs w:val="30"/>
        </w:rPr>
        <w:t>违规条款和</w:t>
      </w:r>
      <w:r w:rsidR="00B64546" w:rsidRPr="00E37854">
        <w:rPr>
          <w:rFonts w:ascii="Times New Roman" w:eastAsia="仿宋_GB2312" w:hAnsi="Times New Roman" w:cs="Times New Roman"/>
          <w:sz w:val="30"/>
          <w:szCs w:val="30"/>
        </w:rPr>
        <w:t>监督</w:t>
      </w:r>
      <w:r w:rsidRPr="00E37854">
        <w:rPr>
          <w:rFonts w:ascii="Times New Roman" w:eastAsia="仿宋_GB2312" w:hAnsi="Times New Roman" w:cs="Times New Roman"/>
          <w:sz w:val="30"/>
          <w:szCs w:val="30"/>
        </w:rPr>
        <w:t>处罚措施。</w:t>
      </w:r>
    </w:p>
    <w:p w:rsidR="0060200F" w:rsidRPr="00E37854" w:rsidRDefault="00B64546" w:rsidP="00D30EC6">
      <w:pPr>
        <w:autoSpaceDE w:val="0"/>
        <w:autoSpaceDN w:val="0"/>
        <w:ind w:firstLineChars="200" w:firstLine="602"/>
        <w:contextualSpacing/>
        <w:rPr>
          <w:rFonts w:ascii="Times New Roman" w:eastAsia="仿宋_GB2312" w:hAnsi="Times New Roman" w:cs="Times New Roman"/>
          <w:sz w:val="30"/>
          <w:szCs w:val="30"/>
        </w:rPr>
      </w:pPr>
      <w:r w:rsidRPr="00E37854">
        <w:rPr>
          <w:rFonts w:ascii="Times New Roman" w:eastAsia="仿宋_GB2312" w:hAnsi="Times New Roman" w:cs="Times New Roman"/>
          <w:b/>
          <w:sz w:val="30"/>
          <w:szCs w:val="30"/>
        </w:rPr>
        <w:t>（六）附则。</w:t>
      </w:r>
      <w:r w:rsidRPr="00E37854">
        <w:rPr>
          <w:rFonts w:ascii="Times New Roman" w:eastAsia="仿宋_GB2312" w:hAnsi="Times New Roman" w:cs="Times New Roman"/>
          <w:sz w:val="30"/>
          <w:szCs w:val="30"/>
        </w:rPr>
        <w:t>规定法规生效及解释</w:t>
      </w:r>
      <w:r w:rsidR="00A35948" w:rsidRPr="00E37854">
        <w:rPr>
          <w:rFonts w:ascii="Times New Roman" w:eastAsia="仿宋_GB2312" w:hAnsi="Times New Roman" w:cs="Times New Roman"/>
          <w:sz w:val="30"/>
          <w:szCs w:val="30"/>
        </w:rPr>
        <w:t>权限</w:t>
      </w:r>
      <w:r w:rsidRPr="00E37854">
        <w:rPr>
          <w:rFonts w:ascii="Times New Roman" w:eastAsia="仿宋_GB2312" w:hAnsi="Times New Roman" w:cs="Times New Roman"/>
          <w:sz w:val="30"/>
          <w:szCs w:val="30"/>
        </w:rPr>
        <w:t>，废止相关</w:t>
      </w:r>
      <w:r w:rsidR="009E672A" w:rsidRPr="00E37854">
        <w:rPr>
          <w:rFonts w:ascii="Times New Roman" w:eastAsia="仿宋_GB2312" w:hAnsi="Times New Roman" w:cs="Times New Roman"/>
          <w:sz w:val="30"/>
          <w:szCs w:val="30"/>
        </w:rPr>
        <w:t>规范性文件</w:t>
      </w:r>
      <w:r w:rsidRPr="00E37854">
        <w:rPr>
          <w:rFonts w:ascii="Times New Roman" w:eastAsia="仿宋_GB2312" w:hAnsi="Times New Roman" w:cs="Times New Roman"/>
          <w:sz w:val="30"/>
          <w:szCs w:val="30"/>
        </w:rPr>
        <w:t>。</w:t>
      </w:r>
    </w:p>
    <w:sectPr w:rsidR="0060200F" w:rsidRPr="00E37854" w:rsidSect="00DA527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D4A" w:rsidRDefault="00904D4A" w:rsidP="001C2337">
      <w:r>
        <w:separator/>
      </w:r>
    </w:p>
  </w:endnote>
  <w:endnote w:type="continuationSeparator" w:id="1">
    <w:p w:rsidR="00904D4A" w:rsidRDefault="00904D4A" w:rsidP="001C2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556409"/>
      <w:docPartObj>
        <w:docPartGallery w:val="Page Numbers (Bottom of Page)"/>
        <w:docPartUnique/>
      </w:docPartObj>
    </w:sdtPr>
    <w:sdtContent>
      <w:p w:rsidR="0054133A" w:rsidRDefault="00045B1D">
        <w:pPr>
          <w:pStyle w:val="a5"/>
          <w:jc w:val="center"/>
        </w:pPr>
        <w:fldSimple w:instr=" PAGE   \* MERGEFORMAT ">
          <w:r w:rsidR="00F56ACE" w:rsidRPr="00F56ACE">
            <w:rPr>
              <w:noProof/>
              <w:lang w:val="zh-CN"/>
            </w:rPr>
            <w:t>3</w:t>
          </w:r>
        </w:fldSimple>
      </w:p>
    </w:sdtContent>
  </w:sdt>
  <w:p w:rsidR="00385613" w:rsidRDefault="003856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D4A" w:rsidRDefault="00904D4A" w:rsidP="001C2337">
      <w:r>
        <w:separator/>
      </w:r>
    </w:p>
  </w:footnote>
  <w:footnote w:type="continuationSeparator" w:id="1">
    <w:p w:rsidR="00904D4A" w:rsidRDefault="00904D4A" w:rsidP="001C23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6EB7"/>
    <w:rsid w:val="0000454B"/>
    <w:rsid w:val="000049BE"/>
    <w:rsid w:val="00011FDE"/>
    <w:rsid w:val="000128F3"/>
    <w:rsid w:val="0001710D"/>
    <w:rsid w:val="00021522"/>
    <w:rsid w:val="00021F4C"/>
    <w:rsid w:val="0002493C"/>
    <w:rsid w:val="00033F7B"/>
    <w:rsid w:val="0004235D"/>
    <w:rsid w:val="00042F75"/>
    <w:rsid w:val="00043C2A"/>
    <w:rsid w:val="00044F1A"/>
    <w:rsid w:val="000457FC"/>
    <w:rsid w:val="00045B1D"/>
    <w:rsid w:val="00045BFD"/>
    <w:rsid w:val="00050C40"/>
    <w:rsid w:val="00056BF6"/>
    <w:rsid w:val="00060AF4"/>
    <w:rsid w:val="00064293"/>
    <w:rsid w:val="000679AF"/>
    <w:rsid w:val="0007503C"/>
    <w:rsid w:val="00075D3F"/>
    <w:rsid w:val="00076CD6"/>
    <w:rsid w:val="00080E26"/>
    <w:rsid w:val="00081599"/>
    <w:rsid w:val="00084EBB"/>
    <w:rsid w:val="000910DA"/>
    <w:rsid w:val="000913E0"/>
    <w:rsid w:val="00091A29"/>
    <w:rsid w:val="000932A4"/>
    <w:rsid w:val="00093E92"/>
    <w:rsid w:val="000955AF"/>
    <w:rsid w:val="000A272B"/>
    <w:rsid w:val="000A4C96"/>
    <w:rsid w:val="000B0654"/>
    <w:rsid w:val="000B7DF6"/>
    <w:rsid w:val="000B7FDE"/>
    <w:rsid w:val="000C3B25"/>
    <w:rsid w:val="000C6AF8"/>
    <w:rsid w:val="000C6E03"/>
    <w:rsid w:val="000D0FCB"/>
    <w:rsid w:val="000D1493"/>
    <w:rsid w:val="000D55AB"/>
    <w:rsid w:val="000D6054"/>
    <w:rsid w:val="000D69D7"/>
    <w:rsid w:val="000E230A"/>
    <w:rsid w:val="000F0E35"/>
    <w:rsid w:val="001014FF"/>
    <w:rsid w:val="00102469"/>
    <w:rsid w:val="00112DEE"/>
    <w:rsid w:val="00113AED"/>
    <w:rsid w:val="00120146"/>
    <w:rsid w:val="001223B2"/>
    <w:rsid w:val="00123022"/>
    <w:rsid w:val="001259E5"/>
    <w:rsid w:val="00125A75"/>
    <w:rsid w:val="0013449A"/>
    <w:rsid w:val="001354FC"/>
    <w:rsid w:val="00142E05"/>
    <w:rsid w:val="00144077"/>
    <w:rsid w:val="00144B44"/>
    <w:rsid w:val="00147276"/>
    <w:rsid w:val="00150EB5"/>
    <w:rsid w:val="001532C1"/>
    <w:rsid w:val="0015376E"/>
    <w:rsid w:val="0015571D"/>
    <w:rsid w:val="00157ABC"/>
    <w:rsid w:val="001610A8"/>
    <w:rsid w:val="00170C61"/>
    <w:rsid w:val="00173250"/>
    <w:rsid w:val="001746CA"/>
    <w:rsid w:val="001747D6"/>
    <w:rsid w:val="00177CD2"/>
    <w:rsid w:val="00184E0E"/>
    <w:rsid w:val="001852B7"/>
    <w:rsid w:val="00186B15"/>
    <w:rsid w:val="00190965"/>
    <w:rsid w:val="0019105A"/>
    <w:rsid w:val="00193363"/>
    <w:rsid w:val="00197D98"/>
    <w:rsid w:val="001A2019"/>
    <w:rsid w:val="001A29AE"/>
    <w:rsid w:val="001A7A70"/>
    <w:rsid w:val="001B041C"/>
    <w:rsid w:val="001B2FCB"/>
    <w:rsid w:val="001B376E"/>
    <w:rsid w:val="001B54EC"/>
    <w:rsid w:val="001C2337"/>
    <w:rsid w:val="001C2D6E"/>
    <w:rsid w:val="001C38DC"/>
    <w:rsid w:val="001C6A9C"/>
    <w:rsid w:val="001C6D0F"/>
    <w:rsid w:val="001C70C9"/>
    <w:rsid w:val="001D01E2"/>
    <w:rsid w:val="001D541E"/>
    <w:rsid w:val="001D54D6"/>
    <w:rsid w:val="001E0073"/>
    <w:rsid w:val="001E0954"/>
    <w:rsid w:val="001E2141"/>
    <w:rsid w:val="001E4561"/>
    <w:rsid w:val="001E7E95"/>
    <w:rsid w:val="001F00EF"/>
    <w:rsid w:val="001F1975"/>
    <w:rsid w:val="001F44D2"/>
    <w:rsid w:val="001F736B"/>
    <w:rsid w:val="002009A6"/>
    <w:rsid w:val="00204D75"/>
    <w:rsid w:val="0020770B"/>
    <w:rsid w:val="002142DE"/>
    <w:rsid w:val="002153EA"/>
    <w:rsid w:val="00221819"/>
    <w:rsid w:val="00222A25"/>
    <w:rsid w:val="0022347F"/>
    <w:rsid w:val="0022364E"/>
    <w:rsid w:val="00234721"/>
    <w:rsid w:val="00235E78"/>
    <w:rsid w:val="00240EFA"/>
    <w:rsid w:val="00241A13"/>
    <w:rsid w:val="00242858"/>
    <w:rsid w:val="00243F84"/>
    <w:rsid w:val="00247E1E"/>
    <w:rsid w:val="00252639"/>
    <w:rsid w:val="00254E89"/>
    <w:rsid w:val="002550C0"/>
    <w:rsid w:val="00255E8C"/>
    <w:rsid w:val="002614AE"/>
    <w:rsid w:val="0026179E"/>
    <w:rsid w:val="002632FD"/>
    <w:rsid w:val="0026378F"/>
    <w:rsid w:val="00272F45"/>
    <w:rsid w:val="0028114E"/>
    <w:rsid w:val="00284588"/>
    <w:rsid w:val="00285554"/>
    <w:rsid w:val="00294239"/>
    <w:rsid w:val="0029624B"/>
    <w:rsid w:val="002A2279"/>
    <w:rsid w:val="002B0AE4"/>
    <w:rsid w:val="002B12EC"/>
    <w:rsid w:val="002B4E3A"/>
    <w:rsid w:val="002B6E2A"/>
    <w:rsid w:val="002B7143"/>
    <w:rsid w:val="002C2218"/>
    <w:rsid w:val="002D2FB8"/>
    <w:rsid w:val="002D3091"/>
    <w:rsid w:val="002D707C"/>
    <w:rsid w:val="002E46AB"/>
    <w:rsid w:val="002E5148"/>
    <w:rsid w:val="002E6425"/>
    <w:rsid w:val="002E6BAC"/>
    <w:rsid w:val="002E7EEE"/>
    <w:rsid w:val="002F17CB"/>
    <w:rsid w:val="003014B8"/>
    <w:rsid w:val="00305BA0"/>
    <w:rsid w:val="00305E14"/>
    <w:rsid w:val="00306D6C"/>
    <w:rsid w:val="00306ED8"/>
    <w:rsid w:val="00307EDB"/>
    <w:rsid w:val="003118E6"/>
    <w:rsid w:val="0032081B"/>
    <w:rsid w:val="003210F8"/>
    <w:rsid w:val="00321263"/>
    <w:rsid w:val="00321851"/>
    <w:rsid w:val="00323D12"/>
    <w:rsid w:val="00333C7D"/>
    <w:rsid w:val="00334425"/>
    <w:rsid w:val="003352AA"/>
    <w:rsid w:val="00337606"/>
    <w:rsid w:val="00340411"/>
    <w:rsid w:val="003409E0"/>
    <w:rsid w:val="00343388"/>
    <w:rsid w:val="0034658A"/>
    <w:rsid w:val="00347117"/>
    <w:rsid w:val="0035279C"/>
    <w:rsid w:val="00355963"/>
    <w:rsid w:val="00372756"/>
    <w:rsid w:val="00374394"/>
    <w:rsid w:val="003751E3"/>
    <w:rsid w:val="003763C7"/>
    <w:rsid w:val="00376440"/>
    <w:rsid w:val="00383246"/>
    <w:rsid w:val="00385613"/>
    <w:rsid w:val="00387807"/>
    <w:rsid w:val="003904BA"/>
    <w:rsid w:val="00390C38"/>
    <w:rsid w:val="00391B76"/>
    <w:rsid w:val="00394750"/>
    <w:rsid w:val="00395976"/>
    <w:rsid w:val="00396ADB"/>
    <w:rsid w:val="003A230E"/>
    <w:rsid w:val="003A3434"/>
    <w:rsid w:val="003A47D8"/>
    <w:rsid w:val="003A7AC0"/>
    <w:rsid w:val="003C35A2"/>
    <w:rsid w:val="003D7ED2"/>
    <w:rsid w:val="003E47EC"/>
    <w:rsid w:val="0040119E"/>
    <w:rsid w:val="004035EB"/>
    <w:rsid w:val="004113D7"/>
    <w:rsid w:val="00421DC8"/>
    <w:rsid w:val="004248A8"/>
    <w:rsid w:val="00427642"/>
    <w:rsid w:val="00431148"/>
    <w:rsid w:val="00433981"/>
    <w:rsid w:val="004348AD"/>
    <w:rsid w:val="00441D16"/>
    <w:rsid w:val="004447B5"/>
    <w:rsid w:val="004457BD"/>
    <w:rsid w:val="004539B0"/>
    <w:rsid w:val="0045573E"/>
    <w:rsid w:val="004569DE"/>
    <w:rsid w:val="0046039D"/>
    <w:rsid w:val="0046172C"/>
    <w:rsid w:val="00463AD8"/>
    <w:rsid w:val="004664A3"/>
    <w:rsid w:val="004701F9"/>
    <w:rsid w:val="00477BFC"/>
    <w:rsid w:val="00477F62"/>
    <w:rsid w:val="00481734"/>
    <w:rsid w:val="00484D20"/>
    <w:rsid w:val="0049140A"/>
    <w:rsid w:val="0049620C"/>
    <w:rsid w:val="004A1967"/>
    <w:rsid w:val="004A1A54"/>
    <w:rsid w:val="004A2139"/>
    <w:rsid w:val="004A37BE"/>
    <w:rsid w:val="004A52BF"/>
    <w:rsid w:val="004B01DB"/>
    <w:rsid w:val="004B1A92"/>
    <w:rsid w:val="004B5D67"/>
    <w:rsid w:val="004B7718"/>
    <w:rsid w:val="004C1126"/>
    <w:rsid w:val="004D4672"/>
    <w:rsid w:val="004D6CE0"/>
    <w:rsid w:val="004D76A3"/>
    <w:rsid w:val="004E0445"/>
    <w:rsid w:val="004E2FE1"/>
    <w:rsid w:val="004E3E12"/>
    <w:rsid w:val="004E7372"/>
    <w:rsid w:val="004F7990"/>
    <w:rsid w:val="004F7EAF"/>
    <w:rsid w:val="005033BA"/>
    <w:rsid w:val="00510CBB"/>
    <w:rsid w:val="00514D65"/>
    <w:rsid w:val="0051642A"/>
    <w:rsid w:val="005165F6"/>
    <w:rsid w:val="005254D6"/>
    <w:rsid w:val="0053192C"/>
    <w:rsid w:val="00534E07"/>
    <w:rsid w:val="005355E8"/>
    <w:rsid w:val="00535633"/>
    <w:rsid w:val="00537AAD"/>
    <w:rsid w:val="0054133A"/>
    <w:rsid w:val="00541AAE"/>
    <w:rsid w:val="00542915"/>
    <w:rsid w:val="00545052"/>
    <w:rsid w:val="005510E1"/>
    <w:rsid w:val="005578AC"/>
    <w:rsid w:val="00560E66"/>
    <w:rsid w:val="00570F43"/>
    <w:rsid w:val="00574EA1"/>
    <w:rsid w:val="005821D2"/>
    <w:rsid w:val="00583D96"/>
    <w:rsid w:val="00590A38"/>
    <w:rsid w:val="00596003"/>
    <w:rsid w:val="00596711"/>
    <w:rsid w:val="00597D9E"/>
    <w:rsid w:val="005B04A8"/>
    <w:rsid w:val="005B0FF4"/>
    <w:rsid w:val="005B2FEB"/>
    <w:rsid w:val="005B7418"/>
    <w:rsid w:val="005B767E"/>
    <w:rsid w:val="005C653A"/>
    <w:rsid w:val="005D1EF4"/>
    <w:rsid w:val="005E19C4"/>
    <w:rsid w:val="005E3EB5"/>
    <w:rsid w:val="005E6835"/>
    <w:rsid w:val="005E76C4"/>
    <w:rsid w:val="005F005D"/>
    <w:rsid w:val="005F0EA2"/>
    <w:rsid w:val="005F47E1"/>
    <w:rsid w:val="0060200F"/>
    <w:rsid w:val="00604210"/>
    <w:rsid w:val="00607D89"/>
    <w:rsid w:val="00615381"/>
    <w:rsid w:val="006203F5"/>
    <w:rsid w:val="00623AD9"/>
    <w:rsid w:val="006246F0"/>
    <w:rsid w:val="0062621E"/>
    <w:rsid w:val="00627E3A"/>
    <w:rsid w:val="00631B42"/>
    <w:rsid w:val="00632877"/>
    <w:rsid w:val="00633643"/>
    <w:rsid w:val="00634A9E"/>
    <w:rsid w:val="0063538E"/>
    <w:rsid w:val="00640EAE"/>
    <w:rsid w:val="006477BD"/>
    <w:rsid w:val="00653BCE"/>
    <w:rsid w:val="00653DB3"/>
    <w:rsid w:val="00656A55"/>
    <w:rsid w:val="00661356"/>
    <w:rsid w:val="006633BC"/>
    <w:rsid w:val="00663FBF"/>
    <w:rsid w:val="00674AFA"/>
    <w:rsid w:val="00677565"/>
    <w:rsid w:val="0068705F"/>
    <w:rsid w:val="00687596"/>
    <w:rsid w:val="006906EF"/>
    <w:rsid w:val="00691386"/>
    <w:rsid w:val="0069636F"/>
    <w:rsid w:val="006A0815"/>
    <w:rsid w:val="006A1519"/>
    <w:rsid w:val="006A7264"/>
    <w:rsid w:val="006B38F3"/>
    <w:rsid w:val="006B500D"/>
    <w:rsid w:val="006B51A9"/>
    <w:rsid w:val="006B6575"/>
    <w:rsid w:val="006B7D45"/>
    <w:rsid w:val="006C3310"/>
    <w:rsid w:val="006C3E5E"/>
    <w:rsid w:val="006C4C1D"/>
    <w:rsid w:val="006C6664"/>
    <w:rsid w:val="006D1198"/>
    <w:rsid w:val="006D46A3"/>
    <w:rsid w:val="006E3BB1"/>
    <w:rsid w:val="006E4C9F"/>
    <w:rsid w:val="006E4DB7"/>
    <w:rsid w:val="006E7534"/>
    <w:rsid w:val="006F4687"/>
    <w:rsid w:val="006F4F78"/>
    <w:rsid w:val="006F55E8"/>
    <w:rsid w:val="006F73A8"/>
    <w:rsid w:val="00701929"/>
    <w:rsid w:val="00702892"/>
    <w:rsid w:val="00703678"/>
    <w:rsid w:val="00705689"/>
    <w:rsid w:val="007111C2"/>
    <w:rsid w:val="007150AC"/>
    <w:rsid w:val="0072145C"/>
    <w:rsid w:val="00724AB3"/>
    <w:rsid w:val="00727BBF"/>
    <w:rsid w:val="0073533B"/>
    <w:rsid w:val="00735BA4"/>
    <w:rsid w:val="00736F67"/>
    <w:rsid w:val="00745ADD"/>
    <w:rsid w:val="007478B6"/>
    <w:rsid w:val="0075156D"/>
    <w:rsid w:val="007529E1"/>
    <w:rsid w:val="007602AD"/>
    <w:rsid w:val="007605FF"/>
    <w:rsid w:val="00770A4A"/>
    <w:rsid w:val="00786BDB"/>
    <w:rsid w:val="00786D5B"/>
    <w:rsid w:val="007926FB"/>
    <w:rsid w:val="007961F4"/>
    <w:rsid w:val="007A155B"/>
    <w:rsid w:val="007A356C"/>
    <w:rsid w:val="007A7C71"/>
    <w:rsid w:val="007B5B60"/>
    <w:rsid w:val="007B607F"/>
    <w:rsid w:val="007C5008"/>
    <w:rsid w:val="007C788A"/>
    <w:rsid w:val="007D6E34"/>
    <w:rsid w:val="007E0881"/>
    <w:rsid w:val="007E3AC9"/>
    <w:rsid w:val="007F37BC"/>
    <w:rsid w:val="008049AF"/>
    <w:rsid w:val="00811B4F"/>
    <w:rsid w:val="00814712"/>
    <w:rsid w:val="00814B30"/>
    <w:rsid w:val="00823BDF"/>
    <w:rsid w:val="00825878"/>
    <w:rsid w:val="00833A34"/>
    <w:rsid w:val="0083487B"/>
    <w:rsid w:val="008377E7"/>
    <w:rsid w:val="00837FCD"/>
    <w:rsid w:val="00840130"/>
    <w:rsid w:val="00852DEB"/>
    <w:rsid w:val="00853B32"/>
    <w:rsid w:val="00854EF2"/>
    <w:rsid w:val="00855446"/>
    <w:rsid w:val="0085562B"/>
    <w:rsid w:val="008556DF"/>
    <w:rsid w:val="0086176F"/>
    <w:rsid w:val="00862640"/>
    <w:rsid w:val="008705EE"/>
    <w:rsid w:val="008713AB"/>
    <w:rsid w:val="00875EAA"/>
    <w:rsid w:val="00876F64"/>
    <w:rsid w:val="00884702"/>
    <w:rsid w:val="00885BD8"/>
    <w:rsid w:val="008901E3"/>
    <w:rsid w:val="00890A80"/>
    <w:rsid w:val="0089397E"/>
    <w:rsid w:val="00893FA1"/>
    <w:rsid w:val="00894542"/>
    <w:rsid w:val="008A1418"/>
    <w:rsid w:val="008A7C12"/>
    <w:rsid w:val="008C3F4D"/>
    <w:rsid w:val="008C715B"/>
    <w:rsid w:val="008D2A87"/>
    <w:rsid w:val="008D359A"/>
    <w:rsid w:val="008D43D6"/>
    <w:rsid w:val="008D4809"/>
    <w:rsid w:val="008D5831"/>
    <w:rsid w:val="008E1CC4"/>
    <w:rsid w:val="008E5042"/>
    <w:rsid w:val="008F64FC"/>
    <w:rsid w:val="00903258"/>
    <w:rsid w:val="00904D4A"/>
    <w:rsid w:val="0091024D"/>
    <w:rsid w:val="00911D56"/>
    <w:rsid w:val="009123E0"/>
    <w:rsid w:val="00914179"/>
    <w:rsid w:val="00914C33"/>
    <w:rsid w:val="00916298"/>
    <w:rsid w:val="00916931"/>
    <w:rsid w:val="00916C05"/>
    <w:rsid w:val="00917D15"/>
    <w:rsid w:val="00924914"/>
    <w:rsid w:val="00926D5A"/>
    <w:rsid w:val="00927F03"/>
    <w:rsid w:val="00933006"/>
    <w:rsid w:val="00934A00"/>
    <w:rsid w:val="009435D4"/>
    <w:rsid w:val="009477C6"/>
    <w:rsid w:val="00955AA1"/>
    <w:rsid w:val="009578BA"/>
    <w:rsid w:val="00957EC4"/>
    <w:rsid w:val="00975F16"/>
    <w:rsid w:val="009849E6"/>
    <w:rsid w:val="00984AF7"/>
    <w:rsid w:val="00984D72"/>
    <w:rsid w:val="00987620"/>
    <w:rsid w:val="0099034C"/>
    <w:rsid w:val="00992C61"/>
    <w:rsid w:val="009A2AB6"/>
    <w:rsid w:val="009A424E"/>
    <w:rsid w:val="009A60DE"/>
    <w:rsid w:val="009A6569"/>
    <w:rsid w:val="009B2A24"/>
    <w:rsid w:val="009B79ED"/>
    <w:rsid w:val="009C0C32"/>
    <w:rsid w:val="009C404F"/>
    <w:rsid w:val="009C53E4"/>
    <w:rsid w:val="009C6633"/>
    <w:rsid w:val="009D35EF"/>
    <w:rsid w:val="009D5BBB"/>
    <w:rsid w:val="009D6414"/>
    <w:rsid w:val="009E0122"/>
    <w:rsid w:val="009E07F3"/>
    <w:rsid w:val="009E1627"/>
    <w:rsid w:val="009E414C"/>
    <w:rsid w:val="009E44F4"/>
    <w:rsid w:val="009E672A"/>
    <w:rsid w:val="009E7A5B"/>
    <w:rsid w:val="009F128C"/>
    <w:rsid w:val="009F41B3"/>
    <w:rsid w:val="00A005E0"/>
    <w:rsid w:val="00A01987"/>
    <w:rsid w:val="00A06EE1"/>
    <w:rsid w:val="00A110E0"/>
    <w:rsid w:val="00A13AB2"/>
    <w:rsid w:val="00A13C6F"/>
    <w:rsid w:val="00A267B4"/>
    <w:rsid w:val="00A27679"/>
    <w:rsid w:val="00A27A43"/>
    <w:rsid w:val="00A31427"/>
    <w:rsid w:val="00A33140"/>
    <w:rsid w:val="00A35948"/>
    <w:rsid w:val="00A35C37"/>
    <w:rsid w:val="00A35E06"/>
    <w:rsid w:val="00A36E15"/>
    <w:rsid w:val="00A37185"/>
    <w:rsid w:val="00A37B6F"/>
    <w:rsid w:val="00A41CD7"/>
    <w:rsid w:val="00A432EC"/>
    <w:rsid w:val="00A43BEF"/>
    <w:rsid w:val="00A50224"/>
    <w:rsid w:val="00A5663D"/>
    <w:rsid w:val="00A56E17"/>
    <w:rsid w:val="00A576C4"/>
    <w:rsid w:val="00A604EA"/>
    <w:rsid w:val="00A6194A"/>
    <w:rsid w:val="00A640D2"/>
    <w:rsid w:val="00A647E1"/>
    <w:rsid w:val="00A6494D"/>
    <w:rsid w:val="00A654E0"/>
    <w:rsid w:val="00A67718"/>
    <w:rsid w:val="00A700FC"/>
    <w:rsid w:val="00A72C45"/>
    <w:rsid w:val="00A74028"/>
    <w:rsid w:val="00A76989"/>
    <w:rsid w:val="00A81040"/>
    <w:rsid w:val="00A81056"/>
    <w:rsid w:val="00A821D3"/>
    <w:rsid w:val="00A84EBF"/>
    <w:rsid w:val="00A940B8"/>
    <w:rsid w:val="00A9695D"/>
    <w:rsid w:val="00A97AD2"/>
    <w:rsid w:val="00AA38FC"/>
    <w:rsid w:val="00AA4D6F"/>
    <w:rsid w:val="00AB3489"/>
    <w:rsid w:val="00AB4DC6"/>
    <w:rsid w:val="00AB6EAB"/>
    <w:rsid w:val="00AB7EE1"/>
    <w:rsid w:val="00AC003F"/>
    <w:rsid w:val="00AC121A"/>
    <w:rsid w:val="00AC34D1"/>
    <w:rsid w:val="00AC4176"/>
    <w:rsid w:val="00AC4500"/>
    <w:rsid w:val="00AD76B1"/>
    <w:rsid w:val="00AD7765"/>
    <w:rsid w:val="00AE04CE"/>
    <w:rsid w:val="00AE0B65"/>
    <w:rsid w:val="00AE30B9"/>
    <w:rsid w:val="00AE620A"/>
    <w:rsid w:val="00AF25B5"/>
    <w:rsid w:val="00AF429A"/>
    <w:rsid w:val="00AF5FC8"/>
    <w:rsid w:val="00B10A40"/>
    <w:rsid w:val="00B1557E"/>
    <w:rsid w:val="00B21B75"/>
    <w:rsid w:val="00B2293D"/>
    <w:rsid w:val="00B23D53"/>
    <w:rsid w:val="00B24713"/>
    <w:rsid w:val="00B256BE"/>
    <w:rsid w:val="00B30A03"/>
    <w:rsid w:val="00B32297"/>
    <w:rsid w:val="00B4101A"/>
    <w:rsid w:val="00B52446"/>
    <w:rsid w:val="00B548D6"/>
    <w:rsid w:val="00B54C7D"/>
    <w:rsid w:val="00B57472"/>
    <w:rsid w:val="00B57B7B"/>
    <w:rsid w:val="00B6040E"/>
    <w:rsid w:val="00B60D19"/>
    <w:rsid w:val="00B63A2C"/>
    <w:rsid w:val="00B64546"/>
    <w:rsid w:val="00B66304"/>
    <w:rsid w:val="00B669CF"/>
    <w:rsid w:val="00B66EDB"/>
    <w:rsid w:val="00B72FB4"/>
    <w:rsid w:val="00B738A6"/>
    <w:rsid w:val="00B73BC1"/>
    <w:rsid w:val="00B759FB"/>
    <w:rsid w:val="00B8098E"/>
    <w:rsid w:val="00B83B09"/>
    <w:rsid w:val="00B83B98"/>
    <w:rsid w:val="00B86D16"/>
    <w:rsid w:val="00B9133C"/>
    <w:rsid w:val="00B91637"/>
    <w:rsid w:val="00B9559C"/>
    <w:rsid w:val="00B96DFB"/>
    <w:rsid w:val="00BA5DF6"/>
    <w:rsid w:val="00BB35E2"/>
    <w:rsid w:val="00BB5329"/>
    <w:rsid w:val="00BB5FBD"/>
    <w:rsid w:val="00BC0B33"/>
    <w:rsid w:val="00BC42AA"/>
    <w:rsid w:val="00BC433E"/>
    <w:rsid w:val="00BD088C"/>
    <w:rsid w:val="00BD4751"/>
    <w:rsid w:val="00BE3177"/>
    <w:rsid w:val="00BE59BA"/>
    <w:rsid w:val="00BF31BE"/>
    <w:rsid w:val="00BF59FB"/>
    <w:rsid w:val="00C01D3A"/>
    <w:rsid w:val="00C02B32"/>
    <w:rsid w:val="00C02CC3"/>
    <w:rsid w:val="00C04B5C"/>
    <w:rsid w:val="00C06206"/>
    <w:rsid w:val="00C10BB9"/>
    <w:rsid w:val="00C169B2"/>
    <w:rsid w:val="00C2449B"/>
    <w:rsid w:val="00C32F98"/>
    <w:rsid w:val="00C4103B"/>
    <w:rsid w:val="00C4401B"/>
    <w:rsid w:val="00C50C48"/>
    <w:rsid w:val="00C51AD8"/>
    <w:rsid w:val="00C53FD8"/>
    <w:rsid w:val="00C54136"/>
    <w:rsid w:val="00C6469D"/>
    <w:rsid w:val="00C668D6"/>
    <w:rsid w:val="00C670F6"/>
    <w:rsid w:val="00C67142"/>
    <w:rsid w:val="00C72606"/>
    <w:rsid w:val="00C73FEB"/>
    <w:rsid w:val="00C75145"/>
    <w:rsid w:val="00C80078"/>
    <w:rsid w:val="00C80A4F"/>
    <w:rsid w:val="00C80D5D"/>
    <w:rsid w:val="00C81490"/>
    <w:rsid w:val="00C828D4"/>
    <w:rsid w:val="00C83D58"/>
    <w:rsid w:val="00C857EF"/>
    <w:rsid w:val="00C86CE5"/>
    <w:rsid w:val="00C9030C"/>
    <w:rsid w:val="00C95C4C"/>
    <w:rsid w:val="00CA0CCD"/>
    <w:rsid w:val="00CA3957"/>
    <w:rsid w:val="00CA480F"/>
    <w:rsid w:val="00CB00E8"/>
    <w:rsid w:val="00CB3ADC"/>
    <w:rsid w:val="00CB4F5B"/>
    <w:rsid w:val="00CB6368"/>
    <w:rsid w:val="00CB761C"/>
    <w:rsid w:val="00CC2424"/>
    <w:rsid w:val="00CC3F7B"/>
    <w:rsid w:val="00CC5C4C"/>
    <w:rsid w:val="00CD0A7B"/>
    <w:rsid w:val="00CD65D7"/>
    <w:rsid w:val="00CE4FE6"/>
    <w:rsid w:val="00CE6EB7"/>
    <w:rsid w:val="00CF07A8"/>
    <w:rsid w:val="00CF65E5"/>
    <w:rsid w:val="00D06F6F"/>
    <w:rsid w:val="00D214BF"/>
    <w:rsid w:val="00D24160"/>
    <w:rsid w:val="00D256B8"/>
    <w:rsid w:val="00D30EC6"/>
    <w:rsid w:val="00D30F55"/>
    <w:rsid w:val="00D341A5"/>
    <w:rsid w:val="00D41B3D"/>
    <w:rsid w:val="00D424D3"/>
    <w:rsid w:val="00D46EB4"/>
    <w:rsid w:val="00D51B67"/>
    <w:rsid w:val="00D52C29"/>
    <w:rsid w:val="00D52FCE"/>
    <w:rsid w:val="00D626F7"/>
    <w:rsid w:val="00D65D59"/>
    <w:rsid w:val="00D6759F"/>
    <w:rsid w:val="00D713A7"/>
    <w:rsid w:val="00D771B5"/>
    <w:rsid w:val="00D80F8A"/>
    <w:rsid w:val="00D8284D"/>
    <w:rsid w:val="00D83690"/>
    <w:rsid w:val="00D842BB"/>
    <w:rsid w:val="00D84CFD"/>
    <w:rsid w:val="00D855D8"/>
    <w:rsid w:val="00D948CB"/>
    <w:rsid w:val="00DA0407"/>
    <w:rsid w:val="00DA34E6"/>
    <w:rsid w:val="00DA3F1B"/>
    <w:rsid w:val="00DA527B"/>
    <w:rsid w:val="00DA7FE8"/>
    <w:rsid w:val="00DB2E0E"/>
    <w:rsid w:val="00DB402B"/>
    <w:rsid w:val="00DC044A"/>
    <w:rsid w:val="00DC05C8"/>
    <w:rsid w:val="00DD4D11"/>
    <w:rsid w:val="00DD74F1"/>
    <w:rsid w:val="00DE1442"/>
    <w:rsid w:val="00DE1CD3"/>
    <w:rsid w:val="00DE222C"/>
    <w:rsid w:val="00DE444E"/>
    <w:rsid w:val="00DE49CA"/>
    <w:rsid w:val="00DF37E8"/>
    <w:rsid w:val="00DF43A9"/>
    <w:rsid w:val="00DF5CDC"/>
    <w:rsid w:val="00E03723"/>
    <w:rsid w:val="00E03A18"/>
    <w:rsid w:val="00E03AEB"/>
    <w:rsid w:val="00E04354"/>
    <w:rsid w:val="00E06125"/>
    <w:rsid w:val="00E07C3C"/>
    <w:rsid w:val="00E159CA"/>
    <w:rsid w:val="00E20275"/>
    <w:rsid w:val="00E22463"/>
    <w:rsid w:val="00E22E5F"/>
    <w:rsid w:val="00E265CD"/>
    <w:rsid w:val="00E320EA"/>
    <w:rsid w:val="00E37854"/>
    <w:rsid w:val="00E42C30"/>
    <w:rsid w:val="00E4333F"/>
    <w:rsid w:val="00E50ECF"/>
    <w:rsid w:val="00E57719"/>
    <w:rsid w:val="00E62007"/>
    <w:rsid w:val="00E645BD"/>
    <w:rsid w:val="00E71FE2"/>
    <w:rsid w:val="00E73752"/>
    <w:rsid w:val="00E73C44"/>
    <w:rsid w:val="00E815DD"/>
    <w:rsid w:val="00E82AAB"/>
    <w:rsid w:val="00E8570D"/>
    <w:rsid w:val="00E87287"/>
    <w:rsid w:val="00EA0689"/>
    <w:rsid w:val="00EA1B86"/>
    <w:rsid w:val="00EA3B66"/>
    <w:rsid w:val="00EA5522"/>
    <w:rsid w:val="00EB6444"/>
    <w:rsid w:val="00EC2AE3"/>
    <w:rsid w:val="00EC7893"/>
    <w:rsid w:val="00ED7BC6"/>
    <w:rsid w:val="00EE6256"/>
    <w:rsid w:val="00EF62BB"/>
    <w:rsid w:val="00F037D0"/>
    <w:rsid w:val="00F16511"/>
    <w:rsid w:val="00F204C2"/>
    <w:rsid w:val="00F32AE1"/>
    <w:rsid w:val="00F34528"/>
    <w:rsid w:val="00F37DBA"/>
    <w:rsid w:val="00F414B7"/>
    <w:rsid w:val="00F47852"/>
    <w:rsid w:val="00F50035"/>
    <w:rsid w:val="00F5371C"/>
    <w:rsid w:val="00F56A1D"/>
    <w:rsid w:val="00F56ACE"/>
    <w:rsid w:val="00F62B3D"/>
    <w:rsid w:val="00F63886"/>
    <w:rsid w:val="00F702D3"/>
    <w:rsid w:val="00F71E85"/>
    <w:rsid w:val="00F72473"/>
    <w:rsid w:val="00F748FE"/>
    <w:rsid w:val="00F74F89"/>
    <w:rsid w:val="00F75DF9"/>
    <w:rsid w:val="00F864A8"/>
    <w:rsid w:val="00F873CA"/>
    <w:rsid w:val="00F9243E"/>
    <w:rsid w:val="00FB615B"/>
    <w:rsid w:val="00FC4219"/>
    <w:rsid w:val="00FC462B"/>
    <w:rsid w:val="00FC74C6"/>
    <w:rsid w:val="00FD234E"/>
    <w:rsid w:val="00FD56BD"/>
    <w:rsid w:val="00FE0C41"/>
    <w:rsid w:val="00FE3A97"/>
    <w:rsid w:val="00FF0BCB"/>
    <w:rsid w:val="00FF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AA1"/>
    <w:pPr>
      <w:widowControl w:val="0"/>
    </w:pPr>
  </w:style>
  <w:style w:type="paragraph" w:styleId="a4">
    <w:name w:val="header"/>
    <w:basedOn w:val="a"/>
    <w:link w:val="Char"/>
    <w:uiPriority w:val="99"/>
    <w:semiHidden/>
    <w:unhideWhenUsed/>
    <w:rsid w:val="001C2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C233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C2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C2337"/>
    <w:rPr>
      <w:sz w:val="18"/>
      <w:szCs w:val="18"/>
    </w:rPr>
  </w:style>
  <w:style w:type="paragraph" w:styleId="a6">
    <w:name w:val="footnote text"/>
    <w:basedOn w:val="a"/>
    <w:link w:val="Char1"/>
    <w:uiPriority w:val="99"/>
    <w:unhideWhenUsed/>
    <w:rsid w:val="00D51B67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uiPriority w:val="99"/>
    <w:rsid w:val="00D51B67"/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D51B67"/>
    <w:rPr>
      <w:vertAlign w:val="superscript"/>
    </w:rPr>
  </w:style>
  <w:style w:type="paragraph" w:styleId="a8">
    <w:name w:val="Balloon Text"/>
    <w:basedOn w:val="a"/>
    <w:link w:val="Char2"/>
    <w:uiPriority w:val="99"/>
    <w:semiHidden/>
    <w:unhideWhenUsed/>
    <w:rsid w:val="000A4C9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A4C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B6DD2-6DC2-403A-8AEA-7A4F9484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张卓</dc:creator>
  <cp:keywords/>
  <dc:description/>
  <cp:lastModifiedBy>张卓</cp:lastModifiedBy>
  <cp:revision>36</cp:revision>
  <cp:lastPrinted>2020-09-21T00:31:00Z</cp:lastPrinted>
  <dcterms:created xsi:type="dcterms:W3CDTF">2020-08-12T06:19:00Z</dcterms:created>
  <dcterms:modified xsi:type="dcterms:W3CDTF">2020-09-21T06:46:00Z</dcterms:modified>
</cp:coreProperties>
</file>