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91" w:rsidRDefault="008D2891" w:rsidP="008D2891">
      <w:pPr>
        <w:contextualSpacing/>
        <w:jc w:val="both"/>
        <w:rPr>
          <w:rFonts w:ascii="仿宋_GB2312" w:eastAsia="仿宋_GB2312" w:hint="eastAsia"/>
          <w:b/>
          <w:sz w:val="32"/>
          <w:szCs w:val="32"/>
          <w:lang w:eastAsia="zh-CN"/>
        </w:rPr>
      </w:pPr>
      <w:r w:rsidRPr="00F121AF">
        <w:rPr>
          <w:rFonts w:ascii="仿宋_GB2312" w:eastAsia="仿宋_GB2312" w:hint="eastAsia"/>
          <w:b/>
          <w:sz w:val="32"/>
          <w:szCs w:val="32"/>
          <w:lang w:eastAsia="zh-CN"/>
        </w:rPr>
        <w:t>附件1</w:t>
      </w:r>
    </w:p>
    <w:p w:rsidR="00B81D97" w:rsidRPr="00F121AF" w:rsidRDefault="00B81D97" w:rsidP="008D2891">
      <w:pPr>
        <w:contextualSpacing/>
        <w:jc w:val="both"/>
        <w:rPr>
          <w:rFonts w:ascii="仿宋_GB2312" w:eastAsia="仿宋_GB2312"/>
          <w:sz w:val="32"/>
          <w:szCs w:val="32"/>
          <w:lang w:eastAsia="zh-CN"/>
        </w:rPr>
      </w:pPr>
    </w:p>
    <w:p w:rsidR="008D2891" w:rsidRPr="00BE0B8E" w:rsidRDefault="008D2891" w:rsidP="008D2891">
      <w:pPr>
        <w:contextualSpacing/>
        <w:jc w:val="center"/>
        <w:rPr>
          <w:rFonts w:ascii="黑体" w:eastAsia="黑体"/>
          <w:b/>
          <w:sz w:val="36"/>
          <w:szCs w:val="36"/>
          <w:lang w:eastAsia="zh-CN"/>
        </w:rPr>
      </w:pPr>
      <w:r w:rsidRPr="00BE0B8E">
        <w:rPr>
          <w:rFonts w:ascii="黑体" w:eastAsia="黑体" w:hint="eastAsia"/>
          <w:b/>
          <w:sz w:val="36"/>
          <w:szCs w:val="36"/>
          <w:lang w:eastAsia="zh-CN"/>
        </w:rPr>
        <w:t>境外机构投资者投资中国债券市场资金管理规定</w:t>
      </w:r>
    </w:p>
    <w:p w:rsidR="008D2891" w:rsidRPr="00BE0B8E" w:rsidRDefault="008D2891" w:rsidP="008D2891">
      <w:pPr>
        <w:contextualSpacing/>
        <w:jc w:val="center"/>
        <w:rPr>
          <w:rFonts w:ascii="仿宋_GB2312" w:eastAsia="仿宋_GB2312"/>
          <w:b/>
          <w:sz w:val="30"/>
          <w:szCs w:val="30"/>
          <w:lang w:eastAsia="zh-CN"/>
        </w:rPr>
      </w:pPr>
      <w:r w:rsidRPr="00BE0B8E">
        <w:rPr>
          <w:rFonts w:ascii="仿宋_GB2312" w:eastAsia="仿宋_GB2312" w:hAnsi="华文仿宋" w:hint="eastAsia"/>
          <w:b/>
          <w:sz w:val="30"/>
          <w:szCs w:val="30"/>
          <w:lang w:eastAsia="zh-CN"/>
        </w:rPr>
        <w:t>（征求意见稿）</w:t>
      </w:r>
    </w:p>
    <w:p w:rsidR="008D2891" w:rsidRPr="00BE0B8E" w:rsidRDefault="008D2891" w:rsidP="008D2891">
      <w:pPr>
        <w:contextualSpacing/>
        <w:jc w:val="center"/>
        <w:rPr>
          <w:rFonts w:eastAsia="黑体"/>
          <w:sz w:val="30"/>
          <w:szCs w:val="30"/>
          <w:lang w:eastAsia="zh-CN"/>
        </w:rPr>
      </w:pPr>
    </w:p>
    <w:p w:rsidR="008D2891" w:rsidRPr="00BE0B8E" w:rsidRDefault="008D2891" w:rsidP="008D2891">
      <w:pPr>
        <w:contextualSpacing/>
        <w:jc w:val="center"/>
        <w:rPr>
          <w:rFonts w:eastAsia="黑体"/>
          <w:sz w:val="30"/>
          <w:szCs w:val="30"/>
          <w:lang w:eastAsia="zh-CN"/>
        </w:rPr>
      </w:pPr>
      <w:r w:rsidRPr="00BE0B8E">
        <w:rPr>
          <w:rFonts w:eastAsia="黑体" w:hAnsi="黑体"/>
          <w:sz w:val="30"/>
          <w:szCs w:val="30"/>
          <w:lang w:eastAsia="zh-CN"/>
        </w:rPr>
        <w:t>第一章</w:t>
      </w:r>
      <w:r w:rsidRPr="00BE0B8E">
        <w:rPr>
          <w:rFonts w:eastAsia="黑体" w:hAnsi="黑体" w:hint="eastAsia"/>
          <w:sz w:val="30"/>
          <w:szCs w:val="30"/>
          <w:lang w:eastAsia="zh-CN"/>
        </w:rPr>
        <w:t xml:space="preserve">  </w:t>
      </w:r>
      <w:r w:rsidRPr="00BE0B8E">
        <w:rPr>
          <w:rFonts w:eastAsia="黑体" w:hAnsi="黑体"/>
          <w:sz w:val="30"/>
          <w:szCs w:val="30"/>
          <w:lang w:eastAsia="zh-CN"/>
        </w:rPr>
        <w:t>总则</w:t>
      </w:r>
    </w:p>
    <w:p w:rsidR="008D2891" w:rsidRPr="00BE0B8E" w:rsidRDefault="008D2891" w:rsidP="008D2891">
      <w:pPr>
        <w:ind w:firstLineChars="200" w:firstLine="602"/>
        <w:contextualSpacing/>
        <w:jc w:val="both"/>
        <w:rPr>
          <w:rFonts w:eastAsia="仿宋_GB2312"/>
          <w:sz w:val="30"/>
          <w:szCs w:val="30"/>
          <w:lang w:eastAsia="zh-CN"/>
        </w:rPr>
      </w:pPr>
      <w:r w:rsidRPr="00BE0B8E">
        <w:rPr>
          <w:rFonts w:eastAsia="仿宋_GB2312"/>
          <w:b/>
          <w:sz w:val="30"/>
          <w:szCs w:val="30"/>
          <w:lang w:eastAsia="zh-CN"/>
        </w:rPr>
        <w:t>第一条（依据）</w:t>
      </w:r>
      <w:r w:rsidRPr="00BE0B8E">
        <w:rPr>
          <w:rFonts w:eastAsia="仿宋_GB2312"/>
          <w:b/>
          <w:bCs/>
          <w:sz w:val="30"/>
          <w:szCs w:val="30"/>
          <w:lang w:eastAsia="zh-CN"/>
        </w:rPr>
        <w:t xml:space="preserve">  </w:t>
      </w:r>
      <w:r w:rsidRPr="00BE0B8E">
        <w:rPr>
          <w:rFonts w:eastAsia="仿宋_GB2312"/>
          <w:sz w:val="30"/>
          <w:szCs w:val="30"/>
          <w:lang w:eastAsia="zh-CN"/>
        </w:rPr>
        <w:t>为规范境外机构投资者投资中国债券市场，根据《中华人民共和国中国人民银行法》、《中华人民共和国外汇管理条例》等相关法规，制定本规定。</w:t>
      </w:r>
    </w:p>
    <w:p w:rsidR="008D2891" w:rsidRPr="00BE0B8E" w:rsidRDefault="008D2891" w:rsidP="008D2891">
      <w:pPr>
        <w:ind w:firstLineChars="200" w:firstLine="602"/>
        <w:contextualSpacing/>
        <w:jc w:val="both"/>
        <w:rPr>
          <w:rFonts w:eastAsia="仿宋_GB2312"/>
          <w:sz w:val="30"/>
          <w:szCs w:val="30"/>
          <w:lang w:eastAsia="zh-CN"/>
        </w:rPr>
      </w:pPr>
      <w:r w:rsidRPr="00BE0B8E">
        <w:rPr>
          <w:rFonts w:eastAsia="仿宋_GB2312"/>
          <w:b/>
          <w:sz w:val="30"/>
          <w:szCs w:val="30"/>
          <w:lang w:eastAsia="zh-CN"/>
        </w:rPr>
        <w:t>第二条（概念）</w:t>
      </w:r>
      <w:r w:rsidRPr="00BE0B8E">
        <w:rPr>
          <w:rFonts w:eastAsia="仿宋_GB2312"/>
          <w:sz w:val="30"/>
          <w:szCs w:val="30"/>
          <w:lang w:eastAsia="zh-CN"/>
        </w:rPr>
        <w:t xml:space="preserve">  </w:t>
      </w:r>
      <w:r w:rsidRPr="00BE0B8E">
        <w:rPr>
          <w:rFonts w:eastAsia="仿宋_GB2312"/>
          <w:sz w:val="30"/>
          <w:szCs w:val="30"/>
          <w:lang w:eastAsia="zh-CN"/>
        </w:rPr>
        <w:t>本规定所称境外机构投资者是指符合《中国人民银行</w:t>
      </w:r>
      <w:r w:rsidRPr="00BE0B8E">
        <w:rPr>
          <w:rFonts w:eastAsia="仿宋_GB2312"/>
          <w:sz w:val="30"/>
          <w:szCs w:val="30"/>
          <w:lang w:eastAsia="zh-CN"/>
        </w:rPr>
        <w:t xml:space="preserve"> </w:t>
      </w:r>
      <w:r w:rsidRPr="00BE0B8E">
        <w:rPr>
          <w:rFonts w:eastAsia="仿宋_GB2312"/>
          <w:sz w:val="30"/>
          <w:szCs w:val="30"/>
          <w:lang w:eastAsia="zh-CN"/>
        </w:rPr>
        <w:t>中国证监会</w:t>
      </w:r>
      <w:r w:rsidRPr="00BE0B8E">
        <w:rPr>
          <w:rFonts w:eastAsia="仿宋_GB2312"/>
          <w:sz w:val="30"/>
          <w:szCs w:val="30"/>
          <w:lang w:eastAsia="zh-CN"/>
        </w:rPr>
        <w:t xml:space="preserve"> </w:t>
      </w:r>
      <w:r w:rsidRPr="00BE0B8E">
        <w:rPr>
          <w:rFonts w:eastAsia="仿宋_GB2312"/>
          <w:sz w:val="30"/>
          <w:szCs w:val="30"/>
          <w:lang w:eastAsia="zh-CN"/>
        </w:rPr>
        <w:t>国家外汇管理局关于境外机构投资者投资中国债券市场有关事宜的公告》（中国人民银行公告</w:t>
      </w:r>
      <w:r w:rsidRPr="00BE0B8E">
        <w:rPr>
          <w:rFonts w:eastAsia="仿宋_GB2312"/>
          <w:sz w:val="30"/>
          <w:szCs w:val="30"/>
          <w:lang w:eastAsia="zh-CN"/>
        </w:rPr>
        <w:t>2020</w:t>
      </w:r>
      <w:r w:rsidRPr="00BE0B8E">
        <w:rPr>
          <w:rFonts w:eastAsia="仿宋_GB2312"/>
          <w:sz w:val="30"/>
          <w:szCs w:val="30"/>
          <w:lang w:eastAsia="zh-CN"/>
        </w:rPr>
        <w:t>年第</w:t>
      </w:r>
      <w:r w:rsidRPr="00BE0B8E">
        <w:rPr>
          <w:rFonts w:eastAsia="仿宋_GB2312"/>
          <w:sz w:val="30"/>
          <w:szCs w:val="30"/>
          <w:lang w:eastAsia="zh-CN"/>
        </w:rPr>
        <w:t xml:space="preserve">  </w:t>
      </w:r>
      <w:r w:rsidRPr="00BE0B8E">
        <w:rPr>
          <w:rFonts w:eastAsia="仿宋_GB2312"/>
          <w:sz w:val="30"/>
          <w:szCs w:val="30"/>
          <w:lang w:eastAsia="zh-CN"/>
        </w:rPr>
        <w:t>号）要求、以直接</w:t>
      </w:r>
      <w:r w:rsidRPr="00BE0B8E">
        <w:rPr>
          <w:rFonts w:eastAsia="仿宋_GB2312" w:hint="eastAsia"/>
          <w:sz w:val="30"/>
          <w:szCs w:val="30"/>
          <w:lang w:eastAsia="zh-CN"/>
        </w:rPr>
        <w:t>入市</w:t>
      </w:r>
      <w:r w:rsidRPr="00BE0B8E">
        <w:rPr>
          <w:rFonts w:eastAsia="仿宋_GB2312"/>
          <w:sz w:val="30"/>
          <w:szCs w:val="30"/>
          <w:lang w:eastAsia="zh-CN"/>
        </w:rPr>
        <w:t>方式投资中国债券市场的境外机构。</w:t>
      </w:r>
    </w:p>
    <w:p w:rsidR="008D2891" w:rsidRPr="00BE0B8E" w:rsidRDefault="008D2891" w:rsidP="008D2891">
      <w:pPr>
        <w:ind w:firstLineChars="200" w:firstLine="602"/>
        <w:contextualSpacing/>
        <w:jc w:val="both"/>
        <w:rPr>
          <w:rFonts w:eastAsia="仿宋_GB2312"/>
          <w:sz w:val="30"/>
          <w:szCs w:val="30"/>
          <w:lang w:eastAsia="zh-CN"/>
        </w:rPr>
      </w:pPr>
      <w:r w:rsidRPr="00BE0B8E">
        <w:rPr>
          <w:rFonts w:eastAsia="仿宋_GB2312"/>
          <w:b/>
          <w:sz w:val="30"/>
          <w:szCs w:val="30"/>
          <w:lang w:eastAsia="zh-CN"/>
        </w:rPr>
        <w:t>第三条（范围）</w:t>
      </w:r>
      <w:r w:rsidRPr="00BE0B8E">
        <w:rPr>
          <w:rFonts w:eastAsia="仿宋_GB2312"/>
          <w:b/>
          <w:sz w:val="30"/>
          <w:szCs w:val="30"/>
          <w:lang w:eastAsia="zh-CN"/>
        </w:rPr>
        <w:t xml:space="preserve"> </w:t>
      </w:r>
      <w:r w:rsidRPr="00BE0B8E">
        <w:rPr>
          <w:rFonts w:eastAsia="仿宋_GB2312"/>
          <w:sz w:val="30"/>
          <w:szCs w:val="30"/>
          <w:lang w:eastAsia="zh-CN"/>
        </w:rPr>
        <w:t xml:space="preserve"> </w:t>
      </w:r>
      <w:r w:rsidRPr="00BE0B8E">
        <w:rPr>
          <w:rFonts w:eastAsia="仿宋_GB2312"/>
          <w:sz w:val="30"/>
          <w:szCs w:val="30"/>
          <w:lang w:eastAsia="zh-CN"/>
        </w:rPr>
        <w:t>本规定所称中国债券市场包括中国境内银行间债券市场和证券交易所债券市场。</w:t>
      </w:r>
    </w:p>
    <w:p w:rsidR="008D2891" w:rsidRPr="00BE0B8E" w:rsidRDefault="008D2891" w:rsidP="008D2891">
      <w:pPr>
        <w:ind w:firstLineChars="200" w:firstLine="602"/>
        <w:contextualSpacing/>
        <w:jc w:val="both"/>
        <w:rPr>
          <w:rFonts w:eastAsia="仿宋_GB2312"/>
          <w:sz w:val="30"/>
          <w:szCs w:val="30"/>
          <w:lang w:eastAsia="zh-CN"/>
        </w:rPr>
      </w:pPr>
      <w:r w:rsidRPr="00BE0B8E">
        <w:rPr>
          <w:rFonts w:eastAsia="仿宋_GB2312"/>
          <w:b/>
          <w:sz w:val="30"/>
          <w:szCs w:val="30"/>
          <w:lang w:eastAsia="zh-CN"/>
        </w:rPr>
        <w:t>第四条（币种）</w:t>
      </w:r>
      <w:r w:rsidRPr="00BE0B8E">
        <w:rPr>
          <w:rFonts w:eastAsia="仿宋_GB2312"/>
          <w:sz w:val="30"/>
          <w:szCs w:val="30"/>
          <w:lang w:eastAsia="zh-CN"/>
        </w:rPr>
        <w:t xml:space="preserve">  </w:t>
      </w:r>
      <w:r w:rsidRPr="00BE0B8E">
        <w:rPr>
          <w:rFonts w:eastAsia="仿宋_GB2312"/>
          <w:sz w:val="30"/>
          <w:szCs w:val="30"/>
          <w:lang w:eastAsia="zh-CN"/>
        </w:rPr>
        <w:t>境外机构投资者可自主选择汇入币种投资中国债券市场。鼓励境外机构投资者投资中国债券市场使用人民币跨境收付，并通过人民币跨境支付系统（</w:t>
      </w:r>
      <w:r w:rsidRPr="00BE0B8E">
        <w:rPr>
          <w:rFonts w:eastAsia="仿宋_GB2312"/>
          <w:sz w:val="30"/>
          <w:szCs w:val="30"/>
          <w:lang w:eastAsia="zh-CN"/>
        </w:rPr>
        <w:t>CIPS</w:t>
      </w:r>
      <w:r w:rsidRPr="00BE0B8E">
        <w:rPr>
          <w:rFonts w:eastAsia="仿宋_GB2312"/>
          <w:sz w:val="30"/>
          <w:szCs w:val="30"/>
          <w:lang w:eastAsia="zh-CN"/>
        </w:rPr>
        <w:t>）完成跨境人民币资金结算。</w:t>
      </w:r>
    </w:p>
    <w:p w:rsidR="008D2891" w:rsidRPr="00BE0B8E" w:rsidRDefault="008D2891" w:rsidP="008D2891">
      <w:pPr>
        <w:ind w:firstLineChars="200" w:firstLine="602"/>
        <w:contextualSpacing/>
        <w:jc w:val="both"/>
        <w:rPr>
          <w:rFonts w:eastAsia="仿宋_GB2312"/>
          <w:sz w:val="30"/>
          <w:szCs w:val="30"/>
          <w:lang w:eastAsia="zh-CN"/>
        </w:rPr>
      </w:pPr>
      <w:r w:rsidRPr="00BE0B8E">
        <w:rPr>
          <w:rFonts w:eastAsia="仿宋_GB2312"/>
          <w:b/>
          <w:sz w:val="30"/>
          <w:szCs w:val="30"/>
          <w:lang w:eastAsia="zh-CN"/>
        </w:rPr>
        <w:t>第五条（托管人、结算代理人及开户行）</w:t>
      </w:r>
      <w:r w:rsidRPr="00BE0B8E">
        <w:rPr>
          <w:rFonts w:eastAsia="仿宋_GB2312"/>
          <w:sz w:val="30"/>
          <w:szCs w:val="30"/>
          <w:lang w:eastAsia="zh-CN"/>
        </w:rPr>
        <w:t xml:space="preserve">  </w:t>
      </w:r>
      <w:r w:rsidRPr="00BE0B8E">
        <w:rPr>
          <w:rFonts w:eastAsia="仿宋_GB2312"/>
          <w:sz w:val="30"/>
          <w:szCs w:val="30"/>
          <w:lang w:eastAsia="zh-CN"/>
        </w:rPr>
        <w:t>境外机构投资者的境内托管人（以下简称托管人）、结算代理人</w:t>
      </w:r>
      <w:r w:rsidRPr="00BE0B8E">
        <w:rPr>
          <w:rFonts w:eastAsia="仿宋_GB2312" w:hint="eastAsia"/>
          <w:sz w:val="30"/>
          <w:szCs w:val="30"/>
          <w:lang w:eastAsia="zh-CN"/>
        </w:rPr>
        <w:t>、</w:t>
      </w:r>
      <w:r w:rsidRPr="00BE0B8E">
        <w:rPr>
          <w:rFonts w:eastAsia="仿宋_GB2312"/>
          <w:sz w:val="30"/>
          <w:szCs w:val="30"/>
          <w:lang w:eastAsia="zh-CN"/>
        </w:rPr>
        <w:t>开户银行（以</w:t>
      </w:r>
      <w:r w:rsidRPr="00BE0B8E">
        <w:rPr>
          <w:rFonts w:eastAsia="仿宋_GB2312"/>
          <w:sz w:val="30"/>
          <w:szCs w:val="30"/>
          <w:lang w:eastAsia="zh-CN"/>
        </w:rPr>
        <w:lastRenderedPageBreak/>
        <w:t>下简称开户行）应按本规定相关要求代境外机构投资者办理有关事项。</w:t>
      </w:r>
    </w:p>
    <w:p w:rsidR="008D2891" w:rsidRPr="00BE0B8E" w:rsidRDefault="008D2891" w:rsidP="008D2891">
      <w:pPr>
        <w:ind w:firstLineChars="200" w:firstLine="602"/>
        <w:contextualSpacing/>
        <w:jc w:val="both"/>
        <w:rPr>
          <w:rFonts w:eastAsia="仿宋_GB2312"/>
          <w:sz w:val="30"/>
          <w:szCs w:val="30"/>
          <w:lang w:eastAsia="zh-CN"/>
        </w:rPr>
      </w:pPr>
      <w:r w:rsidRPr="00BE0B8E">
        <w:rPr>
          <w:rFonts w:eastAsia="仿宋_GB2312"/>
          <w:b/>
          <w:sz w:val="30"/>
          <w:szCs w:val="30"/>
          <w:lang w:eastAsia="zh-CN"/>
        </w:rPr>
        <w:t>第六条（监管主体）</w:t>
      </w:r>
      <w:r w:rsidRPr="00BE0B8E">
        <w:rPr>
          <w:rFonts w:eastAsia="仿宋_GB2312"/>
          <w:b/>
          <w:bCs/>
          <w:sz w:val="30"/>
          <w:szCs w:val="30"/>
          <w:lang w:eastAsia="zh-CN"/>
        </w:rPr>
        <w:t xml:space="preserve">  </w:t>
      </w:r>
      <w:bookmarkStart w:id="0" w:name="OLE_LINK1"/>
      <w:r w:rsidRPr="00BE0B8E">
        <w:rPr>
          <w:rFonts w:eastAsia="仿宋_GB2312"/>
          <w:sz w:val="30"/>
          <w:szCs w:val="30"/>
          <w:lang w:eastAsia="zh-CN"/>
        </w:rPr>
        <w:t>中国人民银行及其分支机构、国家外汇管理局及其分局、外汇管理部</w:t>
      </w:r>
      <w:bookmarkEnd w:id="0"/>
      <w:r w:rsidRPr="00BE0B8E">
        <w:rPr>
          <w:rFonts w:eastAsia="仿宋_GB2312"/>
          <w:sz w:val="30"/>
          <w:szCs w:val="30"/>
          <w:lang w:eastAsia="zh-CN"/>
        </w:rPr>
        <w:t>依法对境外机构投资者投资中国债券市场涉及的账户、资金收付及汇兑等实施监督、管理和检查。</w:t>
      </w:r>
    </w:p>
    <w:p w:rsidR="008D2891" w:rsidRPr="00BE0B8E" w:rsidRDefault="008D2891" w:rsidP="008D2891">
      <w:pPr>
        <w:ind w:firstLineChars="200" w:firstLine="600"/>
        <w:contextualSpacing/>
        <w:jc w:val="both"/>
        <w:rPr>
          <w:rFonts w:eastAsia="仿宋_GB2312"/>
          <w:sz w:val="30"/>
          <w:szCs w:val="30"/>
          <w:lang w:eastAsia="zh-CN"/>
        </w:rPr>
      </w:pPr>
    </w:p>
    <w:p w:rsidR="008D2891" w:rsidRPr="00BE0B8E" w:rsidRDefault="008D2891" w:rsidP="008D2891">
      <w:pPr>
        <w:contextualSpacing/>
        <w:jc w:val="center"/>
        <w:rPr>
          <w:rFonts w:eastAsia="黑体"/>
          <w:sz w:val="30"/>
          <w:szCs w:val="30"/>
          <w:lang w:eastAsia="zh-CN"/>
        </w:rPr>
      </w:pPr>
      <w:r w:rsidRPr="00BE0B8E">
        <w:rPr>
          <w:rFonts w:eastAsia="黑体" w:hAnsi="黑体"/>
          <w:sz w:val="30"/>
          <w:szCs w:val="30"/>
          <w:lang w:eastAsia="zh-CN"/>
        </w:rPr>
        <w:t>第二章</w:t>
      </w:r>
      <w:r w:rsidRPr="00BE0B8E">
        <w:rPr>
          <w:rFonts w:eastAsia="黑体"/>
          <w:sz w:val="30"/>
          <w:szCs w:val="30"/>
          <w:lang w:eastAsia="zh-CN"/>
        </w:rPr>
        <w:t xml:space="preserve">  </w:t>
      </w:r>
      <w:r w:rsidRPr="00BE0B8E">
        <w:rPr>
          <w:rFonts w:eastAsia="黑体" w:hAnsi="黑体"/>
          <w:sz w:val="30"/>
          <w:szCs w:val="30"/>
          <w:lang w:eastAsia="zh-CN"/>
        </w:rPr>
        <w:t>登记管理</w:t>
      </w:r>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t>第七条（登记）</w:t>
      </w:r>
      <w:r w:rsidRPr="00BE0B8E">
        <w:rPr>
          <w:rFonts w:eastAsia="仿宋_GB2312"/>
          <w:sz w:val="30"/>
          <w:szCs w:val="30"/>
          <w:lang w:eastAsia="zh-CN"/>
        </w:rPr>
        <w:t xml:space="preserve">  </w:t>
      </w:r>
      <w:r w:rsidRPr="00BE0B8E">
        <w:rPr>
          <w:rFonts w:eastAsia="仿宋_GB2312"/>
          <w:sz w:val="30"/>
          <w:szCs w:val="30"/>
          <w:lang w:eastAsia="zh-CN"/>
        </w:rPr>
        <w:t>国家外汇管理局对境外机构投资者投资中国债券市场资金实行登记管理。境外机构投资者应在取得中国债券市场投资备案通知书或相关金融监管部门的备案文件后</w:t>
      </w:r>
      <w:r w:rsidRPr="00BE0B8E">
        <w:rPr>
          <w:rFonts w:eastAsia="仿宋_GB2312"/>
          <w:sz w:val="30"/>
          <w:szCs w:val="30"/>
          <w:lang w:eastAsia="zh-CN"/>
        </w:rPr>
        <w:t>10</w:t>
      </w:r>
      <w:r w:rsidRPr="00BE0B8E">
        <w:rPr>
          <w:rFonts w:eastAsia="仿宋_GB2312"/>
          <w:sz w:val="30"/>
          <w:szCs w:val="30"/>
          <w:lang w:eastAsia="zh-CN"/>
        </w:rPr>
        <w:t>个工作日内，指定</w:t>
      </w:r>
      <w:r w:rsidRPr="00BE0B8E">
        <w:rPr>
          <w:rFonts w:eastAsia="仿宋_GB2312"/>
          <w:sz w:val="30"/>
          <w:szCs w:val="30"/>
          <w:lang w:eastAsia="zh-CN"/>
        </w:rPr>
        <w:t>1</w:t>
      </w:r>
      <w:r w:rsidRPr="00BE0B8E">
        <w:rPr>
          <w:rFonts w:eastAsia="仿宋_GB2312"/>
          <w:sz w:val="30"/>
          <w:szCs w:val="30"/>
          <w:lang w:eastAsia="zh-CN"/>
        </w:rPr>
        <w:t>家托管人（或结算代理人</w:t>
      </w:r>
      <w:r w:rsidRPr="00BE0B8E">
        <w:rPr>
          <w:rFonts w:eastAsia="仿宋_GB2312"/>
          <w:sz w:val="30"/>
          <w:szCs w:val="30"/>
          <w:lang w:eastAsia="zh-CN"/>
        </w:rPr>
        <w:t>/</w:t>
      </w:r>
      <w:r w:rsidRPr="00BE0B8E">
        <w:rPr>
          <w:rFonts w:eastAsia="仿宋_GB2312"/>
          <w:sz w:val="30"/>
          <w:szCs w:val="30"/>
          <w:lang w:eastAsia="zh-CN"/>
        </w:rPr>
        <w:t>开户行）在国家外汇管理局资本项目信息系统（以下简称资本项目信息系统）办理登记</w:t>
      </w:r>
      <w:r w:rsidRPr="00BE0B8E">
        <w:rPr>
          <w:rFonts w:eastAsia="仿宋_GB2312" w:hint="eastAsia"/>
          <w:sz w:val="30"/>
          <w:szCs w:val="30"/>
          <w:lang w:eastAsia="zh-CN"/>
        </w:rPr>
        <w:t>。</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hint="eastAsia"/>
          <w:sz w:val="30"/>
          <w:szCs w:val="30"/>
          <w:lang w:eastAsia="zh-CN"/>
        </w:rPr>
        <w:t>托管人（或结算代理人</w:t>
      </w:r>
      <w:r w:rsidRPr="00BE0B8E">
        <w:rPr>
          <w:rFonts w:eastAsia="仿宋_GB2312"/>
          <w:sz w:val="30"/>
          <w:szCs w:val="30"/>
          <w:lang w:eastAsia="zh-CN"/>
        </w:rPr>
        <w:t>/</w:t>
      </w:r>
      <w:r w:rsidRPr="00BE0B8E">
        <w:rPr>
          <w:rFonts w:eastAsia="仿宋_GB2312" w:hint="eastAsia"/>
          <w:sz w:val="30"/>
          <w:szCs w:val="30"/>
          <w:lang w:eastAsia="zh-CN"/>
        </w:rPr>
        <w:t>开户行）凭境外机构投资者提供的备案通知书</w:t>
      </w:r>
      <w:r w:rsidRPr="00BE0B8E">
        <w:rPr>
          <w:rFonts w:eastAsia="仿宋_GB2312"/>
          <w:sz w:val="30"/>
          <w:szCs w:val="30"/>
          <w:lang w:eastAsia="zh-CN"/>
        </w:rPr>
        <w:t>/</w:t>
      </w:r>
      <w:r w:rsidRPr="00BE0B8E">
        <w:rPr>
          <w:rFonts w:eastAsia="仿宋_GB2312" w:hint="eastAsia"/>
          <w:sz w:val="30"/>
          <w:szCs w:val="30"/>
          <w:lang w:eastAsia="zh-CN"/>
        </w:rPr>
        <w:t>备案文件及相关证明材料办理登记。</w:t>
      </w:r>
    </w:p>
    <w:p w:rsidR="008D2891" w:rsidRDefault="008D2891" w:rsidP="008D2891">
      <w:pPr>
        <w:autoSpaceDE w:val="0"/>
        <w:autoSpaceDN w:val="0"/>
        <w:ind w:firstLineChars="200" w:firstLine="602"/>
        <w:contextualSpacing/>
        <w:jc w:val="both"/>
        <w:rPr>
          <w:rFonts w:eastAsia="仿宋_GB2312" w:hint="eastAsia"/>
          <w:sz w:val="30"/>
          <w:szCs w:val="30"/>
          <w:lang w:eastAsia="zh-CN"/>
        </w:rPr>
      </w:pPr>
      <w:r w:rsidRPr="00BE0B8E">
        <w:rPr>
          <w:rFonts w:eastAsia="仿宋_GB2312"/>
          <w:b/>
          <w:sz w:val="30"/>
          <w:szCs w:val="30"/>
          <w:lang w:eastAsia="zh-CN"/>
        </w:rPr>
        <w:t>第八条（变更登记）</w:t>
      </w:r>
      <w:r w:rsidRPr="00BE0B8E">
        <w:rPr>
          <w:rFonts w:eastAsia="仿宋_GB2312"/>
          <w:sz w:val="30"/>
          <w:szCs w:val="30"/>
          <w:lang w:eastAsia="zh-CN"/>
        </w:rPr>
        <w:t xml:space="preserve">  </w:t>
      </w:r>
      <w:r w:rsidRPr="00BE0B8E">
        <w:rPr>
          <w:rFonts w:eastAsia="仿宋_GB2312"/>
          <w:sz w:val="30"/>
          <w:szCs w:val="30"/>
          <w:lang w:eastAsia="zh-CN"/>
        </w:rPr>
        <w:t>境外机构投资者</w:t>
      </w:r>
      <w:r w:rsidRPr="00BE0B8E">
        <w:rPr>
          <w:rFonts w:eastAsia="仿宋_GB2312" w:hint="eastAsia"/>
          <w:sz w:val="30"/>
          <w:szCs w:val="30"/>
          <w:lang w:eastAsia="zh-CN"/>
        </w:rPr>
        <w:t>名称、</w:t>
      </w:r>
      <w:r w:rsidRPr="00BE0B8E">
        <w:rPr>
          <w:rFonts w:eastAsia="仿宋_GB2312"/>
          <w:sz w:val="30"/>
          <w:szCs w:val="30"/>
          <w:lang w:eastAsia="zh-CN"/>
        </w:rPr>
        <w:t>托管人、结算代理人、开户行等重要信息发生变更的，需办理变更登记。其中：托管人、结算代理人</w:t>
      </w:r>
      <w:r w:rsidRPr="00BE0B8E">
        <w:rPr>
          <w:rFonts w:eastAsia="仿宋_GB2312" w:hint="eastAsia"/>
          <w:sz w:val="30"/>
          <w:szCs w:val="30"/>
          <w:lang w:eastAsia="zh-CN"/>
        </w:rPr>
        <w:t>、</w:t>
      </w:r>
      <w:r w:rsidRPr="00BE0B8E">
        <w:rPr>
          <w:rFonts w:eastAsia="仿宋_GB2312"/>
          <w:sz w:val="30"/>
          <w:szCs w:val="30"/>
          <w:lang w:eastAsia="zh-CN"/>
        </w:rPr>
        <w:t>开户行发生变更</w:t>
      </w:r>
      <w:r w:rsidRPr="00BE0B8E">
        <w:rPr>
          <w:rFonts w:eastAsia="仿宋_GB2312" w:hint="eastAsia"/>
          <w:sz w:val="30"/>
          <w:szCs w:val="30"/>
          <w:lang w:eastAsia="zh-CN"/>
        </w:rPr>
        <w:t>（新增除外）</w:t>
      </w:r>
      <w:r w:rsidRPr="00BE0B8E">
        <w:rPr>
          <w:rFonts w:eastAsia="仿宋_GB2312"/>
          <w:sz w:val="30"/>
          <w:szCs w:val="30"/>
          <w:lang w:eastAsia="zh-CN"/>
        </w:rPr>
        <w:t>，由新托管人</w:t>
      </w:r>
      <w:r w:rsidRPr="00BE0B8E">
        <w:rPr>
          <w:rFonts w:eastAsia="仿宋_GB2312"/>
          <w:sz w:val="30"/>
          <w:szCs w:val="30"/>
          <w:lang w:eastAsia="zh-CN"/>
        </w:rPr>
        <w:t>/</w:t>
      </w:r>
      <w:r w:rsidRPr="00BE0B8E">
        <w:rPr>
          <w:rFonts w:eastAsia="仿宋_GB2312"/>
          <w:sz w:val="30"/>
          <w:szCs w:val="30"/>
          <w:lang w:eastAsia="zh-CN"/>
        </w:rPr>
        <w:t>新结算代理人</w:t>
      </w:r>
      <w:r w:rsidRPr="00BE0B8E">
        <w:rPr>
          <w:rFonts w:eastAsia="仿宋_GB2312"/>
          <w:sz w:val="30"/>
          <w:szCs w:val="30"/>
          <w:lang w:eastAsia="zh-CN"/>
        </w:rPr>
        <w:t>/</w:t>
      </w:r>
      <w:r w:rsidRPr="00BE0B8E">
        <w:rPr>
          <w:rFonts w:eastAsia="仿宋_GB2312"/>
          <w:sz w:val="30"/>
          <w:szCs w:val="30"/>
          <w:lang w:eastAsia="zh-CN"/>
        </w:rPr>
        <w:t>新开户行持托管</w:t>
      </w:r>
      <w:r w:rsidRPr="00BE0B8E">
        <w:rPr>
          <w:rFonts w:eastAsia="仿宋_GB2312" w:hint="eastAsia"/>
          <w:sz w:val="30"/>
          <w:szCs w:val="30"/>
          <w:lang w:eastAsia="zh-CN"/>
        </w:rPr>
        <w:t>（结算代理）</w:t>
      </w:r>
      <w:r w:rsidRPr="00BE0B8E">
        <w:rPr>
          <w:rFonts w:eastAsia="仿宋_GB2312"/>
          <w:sz w:val="30"/>
          <w:szCs w:val="30"/>
          <w:lang w:eastAsia="zh-CN"/>
        </w:rPr>
        <w:t>协议或相关材料到原托管人</w:t>
      </w:r>
      <w:r w:rsidRPr="00BE0B8E">
        <w:rPr>
          <w:rFonts w:eastAsia="仿宋_GB2312"/>
          <w:sz w:val="30"/>
          <w:szCs w:val="30"/>
          <w:lang w:eastAsia="zh-CN"/>
        </w:rPr>
        <w:t>/</w:t>
      </w:r>
      <w:r w:rsidRPr="00BE0B8E">
        <w:rPr>
          <w:rFonts w:eastAsia="仿宋_GB2312"/>
          <w:sz w:val="30"/>
          <w:szCs w:val="30"/>
          <w:lang w:eastAsia="zh-CN"/>
        </w:rPr>
        <w:t>原结算代理人</w:t>
      </w:r>
      <w:r w:rsidRPr="00BE0B8E">
        <w:rPr>
          <w:rFonts w:eastAsia="仿宋_GB2312"/>
          <w:sz w:val="30"/>
          <w:szCs w:val="30"/>
          <w:lang w:eastAsia="zh-CN"/>
        </w:rPr>
        <w:t>/</w:t>
      </w:r>
      <w:r w:rsidRPr="00BE0B8E">
        <w:rPr>
          <w:rFonts w:eastAsia="仿宋_GB2312"/>
          <w:sz w:val="30"/>
          <w:szCs w:val="30"/>
          <w:lang w:eastAsia="zh-CN"/>
        </w:rPr>
        <w:t>原开户行所在地外汇局办理变更登记。境外机构投资者名称等信息发生变更的，通过指定的托管人（或结算代理人</w:t>
      </w:r>
      <w:r w:rsidRPr="00BE0B8E">
        <w:rPr>
          <w:rFonts w:eastAsia="仿宋_GB2312"/>
          <w:sz w:val="30"/>
          <w:szCs w:val="30"/>
          <w:lang w:eastAsia="zh-CN"/>
        </w:rPr>
        <w:t>/</w:t>
      </w:r>
      <w:r w:rsidRPr="00BE0B8E">
        <w:rPr>
          <w:rFonts w:eastAsia="仿宋_GB2312"/>
          <w:sz w:val="30"/>
          <w:szCs w:val="30"/>
          <w:lang w:eastAsia="zh-CN"/>
        </w:rPr>
        <w:t>开户行）在资本项目信息系统中办理变更登记。</w:t>
      </w:r>
      <w:bookmarkStart w:id="1" w:name="3"/>
    </w:p>
    <w:p w:rsidR="00B81D97" w:rsidRDefault="00B81D97" w:rsidP="00B81D97">
      <w:pPr>
        <w:autoSpaceDE w:val="0"/>
        <w:autoSpaceDN w:val="0"/>
        <w:ind w:firstLineChars="200" w:firstLine="600"/>
        <w:contextualSpacing/>
        <w:jc w:val="both"/>
        <w:rPr>
          <w:rFonts w:eastAsia="仿宋_GB2312" w:hint="eastAsia"/>
          <w:sz w:val="30"/>
          <w:szCs w:val="30"/>
          <w:lang w:eastAsia="zh-CN"/>
        </w:rPr>
      </w:pPr>
    </w:p>
    <w:bookmarkEnd w:id="1"/>
    <w:p w:rsidR="008D2891" w:rsidRPr="00BE0B8E" w:rsidRDefault="008D2891" w:rsidP="008D2891">
      <w:pPr>
        <w:contextualSpacing/>
        <w:jc w:val="center"/>
        <w:rPr>
          <w:rFonts w:eastAsia="黑体"/>
          <w:sz w:val="30"/>
          <w:szCs w:val="30"/>
          <w:lang w:eastAsia="zh-CN"/>
        </w:rPr>
      </w:pPr>
      <w:r w:rsidRPr="00BE0B8E">
        <w:rPr>
          <w:rFonts w:eastAsia="黑体" w:hAnsi="黑体"/>
          <w:sz w:val="30"/>
          <w:szCs w:val="30"/>
          <w:lang w:eastAsia="zh-CN"/>
        </w:rPr>
        <w:t>第三章</w:t>
      </w:r>
      <w:r w:rsidRPr="00BE0B8E">
        <w:rPr>
          <w:rFonts w:eastAsia="黑体"/>
          <w:sz w:val="30"/>
          <w:szCs w:val="30"/>
          <w:lang w:eastAsia="zh-CN"/>
        </w:rPr>
        <w:t xml:space="preserve">  </w:t>
      </w:r>
      <w:r w:rsidRPr="00BE0B8E">
        <w:rPr>
          <w:rFonts w:eastAsia="黑体" w:hAnsi="黑体"/>
          <w:sz w:val="30"/>
          <w:szCs w:val="30"/>
          <w:lang w:eastAsia="zh-CN"/>
        </w:rPr>
        <w:t>账户和资金管理</w:t>
      </w:r>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t>第</w:t>
      </w:r>
      <w:r w:rsidRPr="00BE0B8E">
        <w:rPr>
          <w:rFonts w:eastAsia="仿宋_GB2312" w:hint="eastAsia"/>
          <w:b/>
          <w:sz w:val="30"/>
          <w:szCs w:val="30"/>
          <w:lang w:eastAsia="zh-CN"/>
        </w:rPr>
        <w:t>九</w:t>
      </w:r>
      <w:r w:rsidRPr="00BE0B8E">
        <w:rPr>
          <w:rFonts w:eastAsia="仿宋_GB2312"/>
          <w:b/>
          <w:sz w:val="30"/>
          <w:szCs w:val="30"/>
          <w:lang w:eastAsia="zh-CN"/>
        </w:rPr>
        <w:t>条</w:t>
      </w:r>
      <w:r w:rsidRPr="00BE0B8E">
        <w:rPr>
          <w:rFonts w:eastAsia="仿宋_GB2312" w:hint="eastAsia"/>
          <w:b/>
          <w:sz w:val="30"/>
          <w:szCs w:val="30"/>
          <w:lang w:eastAsia="zh-CN"/>
        </w:rPr>
        <w:t>（开户）</w:t>
      </w:r>
      <w:r w:rsidRPr="00BE0B8E">
        <w:rPr>
          <w:rFonts w:eastAsia="仿宋_GB2312" w:hint="eastAsia"/>
          <w:b/>
          <w:sz w:val="30"/>
          <w:szCs w:val="30"/>
          <w:lang w:eastAsia="zh-CN"/>
        </w:rPr>
        <w:t xml:space="preserve"> </w:t>
      </w:r>
      <w:r w:rsidRPr="00BE0B8E">
        <w:rPr>
          <w:rFonts w:eastAsia="仿宋_GB2312"/>
          <w:sz w:val="30"/>
          <w:szCs w:val="30"/>
          <w:lang w:eastAsia="zh-CN"/>
        </w:rPr>
        <w:t>托管人（或结算代理人</w:t>
      </w:r>
      <w:r w:rsidRPr="00BE0B8E">
        <w:rPr>
          <w:rFonts w:eastAsia="仿宋_GB2312"/>
          <w:sz w:val="30"/>
          <w:szCs w:val="30"/>
          <w:lang w:eastAsia="zh-CN"/>
        </w:rPr>
        <w:t>/</w:t>
      </w:r>
      <w:r w:rsidRPr="00BE0B8E">
        <w:rPr>
          <w:rFonts w:eastAsia="仿宋_GB2312"/>
          <w:sz w:val="30"/>
          <w:szCs w:val="30"/>
          <w:lang w:eastAsia="zh-CN"/>
        </w:rPr>
        <w:t>开户行）凭在资本项目信息系统生成的业务</w:t>
      </w:r>
      <w:r w:rsidRPr="00BE0B8E">
        <w:rPr>
          <w:rFonts w:eastAsia="仿宋_GB2312" w:hint="eastAsia"/>
          <w:sz w:val="30"/>
          <w:szCs w:val="30"/>
          <w:lang w:eastAsia="zh-CN"/>
        </w:rPr>
        <w:t>登记</w:t>
      </w:r>
      <w:r w:rsidRPr="00BE0B8E">
        <w:rPr>
          <w:rFonts w:eastAsia="仿宋_GB2312"/>
          <w:sz w:val="30"/>
          <w:szCs w:val="30"/>
          <w:lang w:eastAsia="zh-CN"/>
        </w:rPr>
        <w:t>凭证，为境外机构投资者开立中国债券市场投资专用账户</w:t>
      </w:r>
      <w:r w:rsidRPr="00BE0B8E">
        <w:rPr>
          <w:rFonts w:ascii="仿宋_GB2312" w:eastAsia="仿宋_GB2312" w:hAnsi="仿宋" w:cs="仿宋_GB2312" w:hint="eastAsia"/>
          <w:sz w:val="30"/>
          <w:szCs w:val="32"/>
          <w:lang w:eastAsia="zh-CN"/>
        </w:rPr>
        <w:t>（人民币或</w:t>
      </w:r>
      <w:r w:rsidRPr="00BE0B8E">
        <w:rPr>
          <w:rFonts w:ascii="仿宋_GB2312" w:eastAsia="仿宋_GB2312" w:hAnsi="仿宋" w:cs="仿宋_GB2312"/>
          <w:sz w:val="30"/>
          <w:szCs w:val="32"/>
          <w:lang w:eastAsia="zh-CN"/>
        </w:rPr>
        <w:t>/</w:t>
      </w:r>
      <w:r w:rsidRPr="00BE0B8E">
        <w:rPr>
          <w:rFonts w:ascii="仿宋_GB2312" w:eastAsia="仿宋_GB2312" w:hAnsi="仿宋" w:cs="仿宋_GB2312" w:hint="eastAsia"/>
          <w:sz w:val="30"/>
          <w:szCs w:val="32"/>
          <w:lang w:eastAsia="zh-CN"/>
        </w:rPr>
        <w:t>和外汇）</w:t>
      </w:r>
      <w:r w:rsidRPr="00BE0B8E">
        <w:rPr>
          <w:rFonts w:eastAsia="仿宋_GB2312"/>
          <w:sz w:val="30"/>
          <w:szCs w:val="30"/>
          <w:lang w:eastAsia="zh-CN"/>
        </w:rPr>
        <w:t>（</w:t>
      </w:r>
      <w:r w:rsidRPr="00BE0B8E">
        <w:rPr>
          <w:rFonts w:eastAsia="仿宋_GB2312" w:hint="eastAsia"/>
          <w:sz w:val="30"/>
          <w:szCs w:val="30"/>
          <w:lang w:eastAsia="zh-CN"/>
        </w:rPr>
        <w:t>账户</w:t>
      </w:r>
      <w:r w:rsidRPr="00BE0B8E">
        <w:rPr>
          <w:rFonts w:eastAsia="仿宋_GB2312"/>
          <w:sz w:val="30"/>
          <w:szCs w:val="30"/>
          <w:lang w:eastAsia="zh-CN"/>
        </w:rPr>
        <w:t>代码：</w:t>
      </w:r>
      <w:r w:rsidRPr="00BE0B8E">
        <w:rPr>
          <w:rFonts w:eastAsia="仿宋_GB2312"/>
          <w:sz w:val="30"/>
          <w:szCs w:val="30"/>
          <w:lang w:eastAsia="zh-CN"/>
        </w:rPr>
        <w:t>3400</w:t>
      </w:r>
      <w:r w:rsidRPr="00BE0B8E">
        <w:rPr>
          <w:rFonts w:eastAsia="仿宋_GB2312"/>
          <w:sz w:val="30"/>
          <w:szCs w:val="30"/>
          <w:lang w:eastAsia="zh-CN"/>
        </w:rPr>
        <w:t>，以下简称债券市场投资专户）。</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债券市场投资专户的收入范围是：境外机构投资者从境外汇入的本金、税费，出售债券所得价款，利息收入，境内办理结</w:t>
      </w:r>
      <w:r w:rsidRPr="00BE0B8E">
        <w:rPr>
          <w:rFonts w:eastAsia="仿宋_GB2312" w:hint="eastAsia"/>
          <w:sz w:val="30"/>
          <w:szCs w:val="30"/>
          <w:lang w:eastAsia="zh-CN"/>
        </w:rPr>
        <w:t>售</w:t>
      </w:r>
      <w:r w:rsidRPr="00BE0B8E">
        <w:rPr>
          <w:rFonts w:eastAsia="仿宋_GB2312"/>
          <w:sz w:val="30"/>
          <w:szCs w:val="30"/>
          <w:lang w:eastAsia="zh-CN"/>
        </w:rPr>
        <w:t>汇相关资金划入，</w:t>
      </w:r>
      <w:r w:rsidRPr="00BE0B8E">
        <w:rPr>
          <w:rFonts w:eastAsia="仿宋_GB2312" w:hint="eastAsia"/>
          <w:sz w:val="30"/>
          <w:szCs w:val="30"/>
          <w:lang w:eastAsia="zh-CN"/>
        </w:rPr>
        <w:t>人民币对</w:t>
      </w:r>
      <w:r w:rsidRPr="00BE0B8E">
        <w:rPr>
          <w:rFonts w:eastAsia="仿宋_GB2312"/>
          <w:sz w:val="30"/>
          <w:szCs w:val="30"/>
          <w:lang w:eastAsia="zh-CN"/>
        </w:rPr>
        <w:t>外汇衍生</w:t>
      </w:r>
      <w:r w:rsidRPr="00BE0B8E">
        <w:rPr>
          <w:rFonts w:eastAsia="仿宋_GB2312" w:hint="eastAsia"/>
          <w:sz w:val="30"/>
          <w:szCs w:val="30"/>
          <w:lang w:eastAsia="zh-CN"/>
        </w:rPr>
        <w:t>产</w:t>
      </w:r>
      <w:r w:rsidRPr="00BE0B8E">
        <w:rPr>
          <w:rFonts w:eastAsia="仿宋_GB2312"/>
          <w:sz w:val="30"/>
          <w:szCs w:val="30"/>
          <w:lang w:eastAsia="zh-CN"/>
        </w:rPr>
        <w:t>品</w:t>
      </w:r>
      <w:r w:rsidRPr="00BE0B8E">
        <w:rPr>
          <w:rFonts w:eastAsia="仿宋_GB2312" w:hint="eastAsia"/>
          <w:sz w:val="30"/>
          <w:szCs w:val="30"/>
          <w:lang w:eastAsia="zh-CN"/>
        </w:rPr>
        <w:t>（以下简称外汇衍生品）</w:t>
      </w:r>
      <w:r w:rsidRPr="00BE0B8E">
        <w:rPr>
          <w:rFonts w:eastAsia="仿宋_GB2312"/>
          <w:sz w:val="30"/>
          <w:szCs w:val="30"/>
          <w:lang w:eastAsia="zh-CN"/>
        </w:rPr>
        <w:t>交易相关资金划入，债券市场投资专户内资金结（购）汇后相互划转，以及符合中国人民银行和国家外汇管理局规定的其他收入。支出范围是：支付债券交易价款（含手续费等），支付税款、托管费、审计费、管理费等相关税费，投资本金和收益汇出境外，境内办理结</w:t>
      </w:r>
      <w:r w:rsidRPr="00BE0B8E">
        <w:rPr>
          <w:rFonts w:eastAsia="仿宋_GB2312" w:hint="eastAsia"/>
          <w:sz w:val="30"/>
          <w:szCs w:val="30"/>
          <w:lang w:eastAsia="zh-CN"/>
        </w:rPr>
        <w:t>售</w:t>
      </w:r>
      <w:r w:rsidRPr="00BE0B8E">
        <w:rPr>
          <w:rFonts w:eastAsia="仿宋_GB2312"/>
          <w:sz w:val="30"/>
          <w:szCs w:val="30"/>
          <w:lang w:eastAsia="zh-CN"/>
        </w:rPr>
        <w:t>汇相关资金划出，外汇衍生品交易相关资金划出，债券市场投资专户内资金结（购）汇后相互划转，以及符合中国人民银行和国家外汇管理局规定的其他支出。</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债券市场投资专户内的资金不得用于投资中国债券市场以外的其他用途。</w:t>
      </w:r>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t>第</w:t>
      </w:r>
      <w:r w:rsidRPr="00BE0B8E">
        <w:rPr>
          <w:rFonts w:eastAsia="仿宋_GB2312" w:hint="eastAsia"/>
          <w:b/>
          <w:sz w:val="30"/>
          <w:szCs w:val="30"/>
          <w:lang w:eastAsia="zh-CN"/>
        </w:rPr>
        <w:t>十</w:t>
      </w:r>
      <w:r w:rsidRPr="00BE0B8E">
        <w:rPr>
          <w:rFonts w:eastAsia="仿宋_GB2312"/>
          <w:b/>
          <w:sz w:val="30"/>
          <w:szCs w:val="30"/>
          <w:lang w:eastAsia="zh-CN"/>
        </w:rPr>
        <w:t>条（</w:t>
      </w:r>
      <w:r w:rsidRPr="00BE0B8E">
        <w:rPr>
          <w:rFonts w:eastAsia="仿宋_GB2312" w:hint="eastAsia"/>
          <w:b/>
          <w:sz w:val="30"/>
          <w:szCs w:val="30"/>
          <w:lang w:eastAsia="zh-CN"/>
        </w:rPr>
        <w:t>即期结售汇</w:t>
      </w:r>
      <w:r w:rsidRPr="00BE0B8E">
        <w:rPr>
          <w:rFonts w:eastAsia="仿宋_GB2312"/>
          <w:b/>
          <w:sz w:val="30"/>
          <w:szCs w:val="30"/>
          <w:lang w:eastAsia="zh-CN"/>
        </w:rPr>
        <w:t>）</w:t>
      </w:r>
      <w:r w:rsidRPr="00BE0B8E">
        <w:rPr>
          <w:rFonts w:eastAsia="仿宋_GB2312"/>
          <w:b/>
          <w:sz w:val="30"/>
          <w:szCs w:val="30"/>
          <w:lang w:eastAsia="zh-CN"/>
        </w:rPr>
        <w:t xml:space="preserve">  </w:t>
      </w:r>
      <w:r w:rsidRPr="00BE0B8E">
        <w:rPr>
          <w:rFonts w:eastAsia="仿宋_GB2312"/>
          <w:sz w:val="30"/>
          <w:szCs w:val="30"/>
          <w:lang w:eastAsia="zh-CN"/>
        </w:rPr>
        <w:t>境外机构投资者可以通过托管人、结算代理人、开户行或境内具有结售汇业务资格的其他金融机构办理即期结售汇。相关结售汇资金的跨境收付应统一通过债券市场投资专户办理。</w:t>
      </w:r>
    </w:p>
    <w:p w:rsidR="008D2891"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lastRenderedPageBreak/>
        <w:t>第十一条（币种匹配）</w:t>
      </w:r>
      <w:r w:rsidRPr="00BE0B8E">
        <w:rPr>
          <w:rFonts w:eastAsia="仿宋_GB2312"/>
          <w:b/>
          <w:sz w:val="30"/>
          <w:szCs w:val="30"/>
          <w:lang w:eastAsia="zh-CN"/>
        </w:rPr>
        <w:t xml:space="preserve"> </w:t>
      </w:r>
      <w:r w:rsidRPr="00BE0B8E">
        <w:rPr>
          <w:rFonts w:eastAsia="仿宋_GB2312"/>
          <w:sz w:val="30"/>
          <w:szCs w:val="30"/>
          <w:lang w:eastAsia="zh-CN"/>
        </w:rPr>
        <w:t xml:space="preserve"> </w:t>
      </w:r>
      <w:r w:rsidRPr="00BE0B8E">
        <w:rPr>
          <w:rFonts w:eastAsia="仿宋_GB2312"/>
          <w:sz w:val="30"/>
          <w:szCs w:val="30"/>
          <w:lang w:eastAsia="zh-CN"/>
        </w:rPr>
        <w:t>境外机构投资者投资中国债券市场汇出与汇入资金币种原则上应保持一致，不得进行人民币与外币之间的跨币种套利。</w:t>
      </w:r>
    </w:p>
    <w:p w:rsidR="008D2891" w:rsidRPr="00D91F73" w:rsidRDefault="008D2891" w:rsidP="008D2891">
      <w:pPr>
        <w:autoSpaceDE w:val="0"/>
        <w:autoSpaceDN w:val="0"/>
        <w:ind w:firstLineChars="200" w:firstLine="600"/>
        <w:contextualSpacing/>
        <w:jc w:val="both"/>
        <w:rPr>
          <w:rFonts w:eastAsia="仿宋_GB2312"/>
          <w:sz w:val="30"/>
          <w:szCs w:val="30"/>
          <w:lang w:eastAsia="zh-CN"/>
        </w:rPr>
      </w:pPr>
      <w:r w:rsidRPr="00D91F73">
        <w:rPr>
          <w:rFonts w:eastAsia="仿宋_GB2312"/>
          <w:sz w:val="30"/>
          <w:szCs w:val="30"/>
          <w:lang w:eastAsia="zh-CN"/>
        </w:rPr>
        <w:t>（一）仅汇入人民币进行投资的，应以人民币汇出。</w:t>
      </w:r>
    </w:p>
    <w:p w:rsidR="008D2891" w:rsidRPr="00D91F73" w:rsidRDefault="008D2891" w:rsidP="008D2891">
      <w:pPr>
        <w:autoSpaceDE w:val="0"/>
        <w:autoSpaceDN w:val="0"/>
        <w:ind w:firstLineChars="200" w:firstLine="600"/>
        <w:contextualSpacing/>
        <w:jc w:val="both"/>
        <w:rPr>
          <w:rFonts w:eastAsia="仿宋_GB2312"/>
          <w:sz w:val="30"/>
          <w:szCs w:val="30"/>
          <w:lang w:eastAsia="zh-CN"/>
        </w:rPr>
      </w:pPr>
      <w:r w:rsidRPr="00D91F73">
        <w:rPr>
          <w:rFonts w:eastAsia="仿宋_GB2312"/>
          <w:sz w:val="30"/>
          <w:szCs w:val="30"/>
          <w:lang w:eastAsia="zh-CN"/>
        </w:rPr>
        <w:t>（二）仅汇入外币进行投资的，应以外币汇出。</w:t>
      </w:r>
    </w:p>
    <w:p w:rsidR="008D2891" w:rsidRPr="00BE0B8E" w:rsidRDefault="008D2891" w:rsidP="008D2891">
      <w:pPr>
        <w:autoSpaceDE w:val="0"/>
        <w:autoSpaceDN w:val="0"/>
        <w:ind w:firstLineChars="200" w:firstLine="600"/>
        <w:contextualSpacing/>
        <w:jc w:val="both"/>
        <w:rPr>
          <w:rFonts w:eastAsia="仿宋_GB2312"/>
          <w:b/>
          <w:color w:val="FF0000"/>
          <w:sz w:val="30"/>
          <w:szCs w:val="30"/>
          <w:lang w:eastAsia="zh-CN"/>
        </w:rPr>
      </w:pPr>
      <w:r w:rsidRPr="00D91F73">
        <w:rPr>
          <w:rFonts w:eastAsia="仿宋_GB2312"/>
          <w:sz w:val="30"/>
          <w:szCs w:val="30"/>
          <w:lang w:eastAsia="zh-CN"/>
        </w:rPr>
        <w:t>（三）同时汇入</w:t>
      </w:r>
      <w:r>
        <w:rPr>
          <w:rFonts w:eastAsia="仿宋_GB2312" w:hint="eastAsia"/>
          <w:sz w:val="30"/>
          <w:szCs w:val="30"/>
          <w:lang w:eastAsia="zh-CN"/>
        </w:rPr>
        <w:t>“</w:t>
      </w:r>
      <w:r w:rsidRPr="00D91F73">
        <w:rPr>
          <w:rFonts w:eastAsia="仿宋_GB2312"/>
          <w:sz w:val="30"/>
          <w:szCs w:val="30"/>
          <w:lang w:eastAsia="zh-CN"/>
        </w:rPr>
        <w:t>人民币</w:t>
      </w:r>
      <w:r w:rsidRPr="00D91F73">
        <w:rPr>
          <w:rFonts w:eastAsia="仿宋_GB2312"/>
          <w:sz w:val="30"/>
          <w:szCs w:val="30"/>
          <w:lang w:eastAsia="zh-CN"/>
        </w:rPr>
        <w:t>+</w:t>
      </w:r>
      <w:r w:rsidRPr="00D91F73">
        <w:rPr>
          <w:rFonts w:eastAsia="仿宋_GB2312"/>
          <w:sz w:val="30"/>
          <w:szCs w:val="30"/>
          <w:lang w:eastAsia="zh-CN"/>
        </w:rPr>
        <w:t>外币</w:t>
      </w:r>
      <w:r>
        <w:rPr>
          <w:rFonts w:eastAsia="仿宋_GB2312" w:hint="eastAsia"/>
          <w:sz w:val="30"/>
          <w:szCs w:val="30"/>
          <w:lang w:eastAsia="zh-CN"/>
        </w:rPr>
        <w:t>”</w:t>
      </w:r>
      <w:r w:rsidRPr="00D91F73">
        <w:rPr>
          <w:rFonts w:eastAsia="仿宋_GB2312"/>
          <w:sz w:val="30"/>
          <w:szCs w:val="30"/>
          <w:lang w:eastAsia="zh-CN"/>
        </w:rPr>
        <w:t>进行投资的，累计汇出外币金额不得超过累计汇入外币金额的</w:t>
      </w:r>
      <w:r w:rsidRPr="00D91F73">
        <w:rPr>
          <w:rFonts w:eastAsia="仿宋_GB2312"/>
          <w:sz w:val="30"/>
          <w:szCs w:val="30"/>
          <w:lang w:eastAsia="zh-CN"/>
        </w:rPr>
        <w:t>1.2</w:t>
      </w:r>
      <w:r w:rsidRPr="00D91F73">
        <w:rPr>
          <w:rFonts w:eastAsia="仿宋_GB2312"/>
          <w:sz w:val="30"/>
          <w:szCs w:val="30"/>
          <w:lang w:eastAsia="zh-CN"/>
        </w:rPr>
        <w:t>倍（投资清盘汇出除外）。</w:t>
      </w:r>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t>第十二条（资金划转）</w:t>
      </w:r>
      <w:r w:rsidRPr="00BE0B8E">
        <w:rPr>
          <w:rFonts w:eastAsia="仿宋_GB2312"/>
          <w:b/>
          <w:sz w:val="30"/>
          <w:szCs w:val="30"/>
          <w:lang w:eastAsia="zh-CN"/>
        </w:rPr>
        <w:t xml:space="preserve">  </w:t>
      </w:r>
      <w:r w:rsidRPr="00BE0B8E">
        <w:rPr>
          <w:rFonts w:eastAsia="仿宋_GB2312"/>
          <w:sz w:val="30"/>
          <w:szCs w:val="30"/>
          <w:lang w:eastAsia="zh-CN"/>
        </w:rPr>
        <w:t>同一境外机构投资者的</w:t>
      </w:r>
      <w:r w:rsidRPr="00BE0B8E">
        <w:rPr>
          <w:rFonts w:eastAsia="仿宋_GB2312"/>
          <w:sz w:val="30"/>
          <w:szCs w:val="30"/>
          <w:lang w:eastAsia="zh-CN"/>
        </w:rPr>
        <w:t>QFII/RQFII</w:t>
      </w:r>
      <w:r w:rsidRPr="00BE0B8E">
        <w:rPr>
          <w:rFonts w:eastAsia="仿宋_GB2312"/>
          <w:sz w:val="30"/>
          <w:szCs w:val="30"/>
          <w:lang w:eastAsia="zh-CN"/>
        </w:rPr>
        <w:t>境内专用账户内资金与其债券市场投资专户内资金可以在境内直接双向划转。</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划转完成后，后续交易和资金汇兑等遵循划</w:t>
      </w:r>
      <w:r w:rsidRPr="00BE0B8E">
        <w:rPr>
          <w:rFonts w:eastAsia="仿宋_GB2312" w:hint="eastAsia"/>
          <w:sz w:val="30"/>
          <w:szCs w:val="30"/>
          <w:lang w:eastAsia="zh-CN"/>
        </w:rPr>
        <w:t>转</w:t>
      </w:r>
      <w:r w:rsidRPr="00BE0B8E">
        <w:rPr>
          <w:rFonts w:eastAsia="仿宋_GB2312"/>
          <w:sz w:val="30"/>
          <w:szCs w:val="30"/>
          <w:lang w:eastAsia="zh-CN"/>
        </w:rPr>
        <w:t>后渠道的相关管理要求。</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bookmarkStart w:id="2" w:name="5"/>
    </w:p>
    <w:p w:rsidR="008D2891" w:rsidRPr="00BE0B8E" w:rsidRDefault="008D2891" w:rsidP="008D2891">
      <w:pPr>
        <w:autoSpaceDE w:val="0"/>
        <w:autoSpaceDN w:val="0"/>
        <w:contextualSpacing/>
        <w:jc w:val="center"/>
        <w:rPr>
          <w:rFonts w:eastAsia="黑体"/>
          <w:sz w:val="30"/>
          <w:szCs w:val="30"/>
          <w:lang w:eastAsia="zh-CN"/>
        </w:rPr>
      </w:pPr>
      <w:r w:rsidRPr="00BE0B8E">
        <w:rPr>
          <w:rFonts w:eastAsia="黑体"/>
          <w:sz w:val="30"/>
          <w:szCs w:val="30"/>
          <w:lang w:eastAsia="zh-CN"/>
        </w:rPr>
        <w:t>第四章</w:t>
      </w:r>
      <w:r w:rsidRPr="00BE0B8E">
        <w:rPr>
          <w:rFonts w:eastAsia="黑体"/>
          <w:sz w:val="30"/>
          <w:szCs w:val="30"/>
          <w:lang w:eastAsia="zh-CN"/>
        </w:rPr>
        <w:t xml:space="preserve">  </w:t>
      </w:r>
      <w:r w:rsidRPr="00BE0B8E">
        <w:rPr>
          <w:rFonts w:eastAsia="黑体"/>
          <w:sz w:val="30"/>
          <w:szCs w:val="30"/>
          <w:lang w:eastAsia="zh-CN"/>
        </w:rPr>
        <w:t>外汇风险管理</w:t>
      </w:r>
      <w:bookmarkEnd w:id="2"/>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t>第十三条（套期保值）</w:t>
      </w:r>
      <w:r w:rsidRPr="00BE0B8E">
        <w:rPr>
          <w:rFonts w:eastAsia="仿宋_GB2312"/>
          <w:sz w:val="30"/>
          <w:szCs w:val="30"/>
          <w:lang w:eastAsia="zh-CN"/>
        </w:rPr>
        <w:t xml:space="preserve">  </w:t>
      </w:r>
      <w:r w:rsidRPr="00BE0B8E">
        <w:rPr>
          <w:rFonts w:eastAsia="仿宋_GB2312"/>
          <w:sz w:val="30"/>
          <w:szCs w:val="30"/>
          <w:lang w:eastAsia="zh-CN"/>
        </w:rPr>
        <w:t>境外机构投资者可以使用境内外汇衍生品、按照套期保值原则管理境内债券市场投资所产生的外汇风险敞口。</w:t>
      </w:r>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t>第十四条（银行类机构套期保值）</w:t>
      </w:r>
      <w:r w:rsidRPr="00BE0B8E">
        <w:rPr>
          <w:rFonts w:eastAsia="仿宋_GB2312"/>
          <w:sz w:val="30"/>
          <w:szCs w:val="30"/>
          <w:lang w:eastAsia="zh-CN"/>
        </w:rPr>
        <w:t xml:space="preserve">  </w:t>
      </w:r>
      <w:r w:rsidRPr="00BE0B8E">
        <w:rPr>
          <w:rFonts w:eastAsia="仿宋_GB2312"/>
          <w:sz w:val="30"/>
          <w:szCs w:val="30"/>
          <w:lang w:eastAsia="zh-CN"/>
        </w:rPr>
        <w:t>境外银行类机构投资者可自行选择下列一种渠道开展外汇衍生品交易：</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（一）作为客户与境内金融机构直接交易。</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（二）申请成为中国外汇交易中心（以下简称外汇交易中心）会员直接进入银行间外汇市场交易。</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lastRenderedPageBreak/>
        <w:t>（三）申请成为外汇交易中心会员通过主经纪业务进入银行间外汇市场交易。</w:t>
      </w:r>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t>第十五条（非银行类机构套期保值）</w:t>
      </w:r>
      <w:r w:rsidRPr="00BE0B8E">
        <w:rPr>
          <w:rFonts w:eastAsia="仿宋_GB2312"/>
          <w:sz w:val="30"/>
          <w:szCs w:val="30"/>
          <w:lang w:eastAsia="zh-CN"/>
        </w:rPr>
        <w:t xml:space="preserve">  </w:t>
      </w:r>
      <w:r w:rsidRPr="00BE0B8E">
        <w:rPr>
          <w:rFonts w:eastAsia="仿宋_GB2312"/>
          <w:sz w:val="30"/>
          <w:szCs w:val="30"/>
          <w:lang w:eastAsia="zh-CN"/>
        </w:rPr>
        <w:t>境外非银行类机构投资者可以自行选择下列一种渠道开展外汇衍生品交易：</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（一）作为客户与境内金融机构直接交易。</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（二）申请成为外汇交易中心会员通过主经纪业务进入银行间外汇市场交易。</w:t>
      </w:r>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t>第十六条（套期保值备案）</w:t>
      </w:r>
      <w:r w:rsidRPr="00BE0B8E">
        <w:rPr>
          <w:rFonts w:eastAsia="仿宋_GB2312"/>
          <w:sz w:val="30"/>
          <w:szCs w:val="30"/>
          <w:lang w:eastAsia="zh-CN"/>
        </w:rPr>
        <w:t xml:space="preserve">  </w:t>
      </w:r>
      <w:r w:rsidRPr="00BE0B8E">
        <w:rPr>
          <w:rFonts w:eastAsia="仿宋_GB2312"/>
          <w:sz w:val="30"/>
          <w:szCs w:val="30"/>
          <w:lang w:eastAsia="zh-CN"/>
        </w:rPr>
        <w:t>境外机构投资者选择第十四条、第十五条所列第一种渠道的，应与不超过</w:t>
      </w:r>
      <w:r w:rsidRPr="00BE0B8E">
        <w:rPr>
          <w:rFonts w:eastAsia="仿宋_GB2312"/>
          <w:sz w:val="30"/>
          <w:szCs w:val="30"/>
          <w:lang w:eastAsia="zh-CN"/>
        </w:rPr>
        <w:t>3</w:t>
      </w:r>
      <w:r w:rsidRPr="00BE0B8E">
        <w:rPr>
          <w:rFonts w:eastAsia="仿宋_GB2312"/>
          <w:sz w:val="30"/>
          <w:szCs w:val="30"/>
          <w:lang w:eastAsia="zh-CN"/>
        </w:rPr>
        <w:t>家境内金融机构交易，并自行或通过托管人（或结算代理人</w:t>
      </w:r>
      <w:r w:rsidRPr="00BE0B8E">
        <w:rPr>
          <w:rFonts w:eastAsia="仿宋_GB2312"/>
          <w:sz w:val="30"/>
          <w:szCs w:val="30"/>
          <w:lang w:eastAsia="zh-CN"/>
        </w:rPr>
        <w:t>/</w:t>
      </w:r>
      <w:r w:rsidRPr="00BE0B8E">
        <w:rPr>
          <w:rFonts w:eastAsia="仿宋_GB2312"/>
          <w:sz w:val="30"/>
          <w:szCs w:val="30"/>
          <w:lang w:eastAsia="zh-CN"/>
        </w:rPr>
        <w:t>开户行）将金融机构名单事先向外汇交易中心备案；调整金融机构的，应事先向外汇交易中心备案。</w:t>
      </w:r>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t>第十七条（套期保值原则）</w:t>
      </w:r>
      <w:r w:rsidRPr="00BE0B8E">
        <w:rPr>
          <w:rFonts w:eastAsia="仿宋_GB2312"/>
          <w:sz w:val="30"/>
          <w:szCs w:val="30"/>
          <w:lang w:eastAsia="zh-CN"/>
        </w:rPr>
        <w:t xml:space="preserve">  </w:t>
      </w:r>
      <w:r w:rsidRPr="00BE0B8E">
        <w:rPr>
          <w:rFonts w:eastAsia="仿宋_GB2312"/>
          <w:sz w:val="30"/>
          <w:szCs w:val="30"/>
          <w:lang w:eastAsia="zh-CN"/>
        </w:rPr>
        <w:t>境外机构投资者开展外汇衍生品交易应遵照以下规定：</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（一）外汇衍生品敞口与外汇风险敞口具有合理的相关度。外汇风险敞口包括债券投资的本金、利息以及市值变化等。</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（二）当债券投资发生变化而导致外汇风险敞口变化时，在五个工作日内或月后五个工作日内对相应持有的外汇衍生品敞口进行调整。</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（三）根据外汇风险管理的实际需要，可灵活选择展期、反向平仓、全额或差额结算等交易机制，并以人民币或外币结算损益。</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lastRenderedPageBreak/>
        <w:t>（四）依据本规定首次开展外汇衍生品交易前，境外机构投资者应向金融机构或外汇交易中心提交遵守套期保值原则的书面承诺。</w:t>
      </w:r>
    </w:p>
    <w:p w:rsidR="008D2891" w:rsidRPr="00BE0B8E" w:rsidRDefault="008D2891" w:rsidP="008D2891">
      <w:pPr>
        <w:autoSpaceDE w:val="0"/>
        <w:autoSpaceDN w:val="0"/>
        <w:ind w:firstLineChars="200" w:firstLine="602"/>
        <w:contextualSpacing/>
        <w:jc w:val="both"/>
        <w:rPr>
          <w:rFonts w:eastAsia="仿宋_GB2312"/>
          <w:b/>
          <w:color w:val="FF0000"/>
          <w:sz w:val="30"/>
          <w:szCs w:val="30"/>
          <w:lang w:eastAsia="zh-CN"/>
        </w:rPr>
      </w:pPr>
      <w:r w:rsidRPr="00BE0B8E">
        <w:rPr>
          <w:rFonts w:eastAsia="仿宋_GB2312"/>
          <w:b/>
          <w:sz w:val="30"/>
          <w:szCs w:val="30"/>
          <w:lang w:eastAsia="zh-CN"/>
        </w:rPr>
        <w:t>第十八条（套期保值账户）</w:t>
      </w:r>
      <w:r w:rsidRPr="00BE0B8E">
        <w:rPr>
          <w:rFonts w:eastAsia="仿宋_GB2312"/>
          <w:sz w:val="30"/>
          <w:szCs w:val="30"/>
          <w:lang w:eastAsia="zh-CN"/>
        </w:rPr>
        <w:t xml:space="preserve">  </w:t>
      </w:r>
      <w:r w:rsidRPr="00BE0B8E">
        <w:rPr>
          <w:rFonts w:eastAsia="仿宋_GB2312"/>
          <w:sz w:val="30"/>
          <w:szCs w:val="30"/>
          <w:lang w:eastAsia="zh-CN"/>
        </w:rPr>
        <w:t>境外机构投资者选择本规定第十四条、第十五条所列第一种渠道的，如需在托管人（或结算代理人</w:t>
      </w:r>
      <w:r w:rsidRPr="00BE0B8E">
        <w:rPr>
          <w:rFonts w:eastAsia="仿宋_GB2312"/>
          <w:sz w:val="30"/>
          <w:szCs w:val="30"/>
          <w:lang w:eastAsia="zh-CN"/>
        </w:rPr>
        <w:t>/</w:t>
      </w:r>
      <w:r w:rsidRPr="00BE0B8E">
        <w:rPr>
          <w:rFonts w:eastAsia="仿宋_GB2312"/>
          <w:sz w:val="30"/>
          <w:szCs w:val="30"/>
          <w:lang w:eastAsia="zh-CN"/>
        </w:rPr>
        <w:t>开户行）以外的其他境内金融机构开立专用外汇账户（账户代码：</w:t>
      </w:r>
      <w:r w:rsidRPr="00BE0B8E">
        <w:rPr>
          <w:rFonts w:eastAsia="仿宋_GB2312"/>
          <w:sz w:val="30"/>
          <w:szCs w:val="30"/>
          <w:lang w:eastAsia="zh-CN"/>
        </w:rPr>
        <w:t>3400</w:t>
      </w:r>
      <w:r w:rsidRPr="00BE0B8E">
        <w:rPr>
          <w:rFonts w:eastAsia="仿宋_GB2312"/>
          <w:sz w:val="30"/>
          <w:szCs w:val="30"/>
          <w:lang w:eastAsia="zh-CN"/>
        </w:rPr>
        <w:t>），可凭本规定第七条登记生成的业务登记凭证办理。该账户专项用于办理外汇衍生品交易项下的资金交割、损益处理、保证金管理等，跨境资金收付应通过托管人（或结算代理人</w:t>
      </w:r>
      <w:r w:rsidRPr="00BE0B8E">
        <w:rPr>
          <w:rFonts w:eastAsia="仿宋_GB2312"/>
          <w:sz w:val="30"/>
          <w:szCs w:val="30"/>
          <w:lang w:eastAsia="zh-CN"/>
        </w:rPr>
        <w:t>/</w:t>
      </w:r>
      <w:r w:rsidRPr="00BE0B8E">
        <w:rPr>
          <w:rFonts w:eastAsia="仿宋_GB2312"/>
          <w:sz w:val="30"/>
          <w:szCs w:val="30"/>
          <w:lang w:eastAsia="zh-CN"/>
        </w:rPr>
        <w:t>开户行）完成。境外机构投资者与境内金融机构停止外汇衍生品交易关系后，应及时关停在该机构开立的专用外汇账户。</w:t>
      </w:r>
    </w:p>
    <w:p w:rsidR="008D2891" w:rsidRPr="00BE0B8E" w:rsidRDefault="008D2891" w:rsidP="008D2891">
      <w:pPr>
        <w:autoSpaceDE w:val="0"/>
        <w:autoSpaceDN w:val="0"/>
        <w:ind w:firstLineChars="200" w:firstLine="600"/>
        <w:contextualSpacing/>
        <w:jc w:val="both"/>
        <w:rPr>
          <w:rFonts w:eastAsia="黑体"/>
          <w:sz w:val="30"/>
          <w:szCs w:val="30"/>
          <w:lang w:eastAsia="zh-CN"/>
        </w:rPr>
      </w:pPr>
    </w:p>
    <w:p w:rsidR="008D2891" w:rsidRPr="00BE0B8E" w:rsidRDefault="008D2891" w:rsidP="008D2891">
      <w:pPr>
        <w:autoSpaceDE w:val="0"/>
        <w:autoSpaceDN w:val="0"/>
        <w:contextualSpacing/>
        <w:jc w:val="center"/>
        <w:rPr>
          <w:rFonts w:eastAsia="黑体"/>
          <w:sz w:val="30"/>
          <w:szCs w:val="30"/>
          <w:lang w:eastAsia="zh-CN"/>
        </w:rPr>
      </w:pPr>
      <w:r w:rsidRPr="00BE0B8E">
        <w:rPr>
          <w:rFonts w:eastAsia="黑体"/>
          <w:sz w:val="30"/>
          <w:szCs w:val="30"/>
          <w:lang w:eastAsia="zh-CN"/>
        </w:rPr>
        <w:t>第五章</w:t>
      </w:r>
      <w:r w:rsidRPr="00BE0B8E">
        <w:rPr>
          <w:rFonts w:eastAsia="黑体"/>
          <w:sz w:val="30"/>
          <w:szCs w:val="30"/>
          <w:lang w:eastAsia="zh-CN"/>
        </w:rPr>
        <w:t xml:space="preserve">  </w:t>
      </w:r>
      <w:r w:rsidRPr="00BE0B8E">
        <w:rPr>
          <w:rFonts w:eastAsia="黑体"/>
          <w:sz w:val="30"/>
          <w:szCs w:val="30"/>
          <w:lang w:eastAsia="zh-CN"/>
        </w:rPr>
        <w:t>统计与监督管理</w:t>
      </w:r>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t>第十</w:t>
      </w:r>
      <w:r w:rsidRPr="00BE0B8E">
        <w:rPr>
          <w:rFonts w:eastAsia="仿宋_GB2312" w:hint="eastAsia"/>
          <w:b/>
          <w:sz w:val="30"/>
          <w:szCs w:val="30"/>
          <w:lang w:eastAsia="zh-CN"/>
        </w:rPr>
        <w:t>九</w:t>
      </w:r>
      <w:r w:rsidRPr="00BE0B8E">
        <w:rPr>
          <w:rFonts w:eastAsia="仿宋_GB2312"/>
          <w:b/>
          <w:sz w:val="30"/>
          <w:szCs w:val="30"/>
          <w:lang w:eastAsia="zh-CN"/>
        </w:rPr>
        <w:t>条（合规审查）</w:t>
      </w:r>
      <w:r w:rsidRPr="00BE0B8E">
        <w:rPr>
          <w:rFonts w:eastAsia="仿宋_GB2312"/>
          <w:sz w:val="30"/>
          <w:szCs w:val="30"/>
          <w:lang w:eastAsia="zh-CN"/>
        </w:rPr>
        <w:t xml:space="preserve">  </w:t>
      </w:r>
      <w:r w:rsidRPr="00BE0B8E">
        <w:rPr>
          <w:rFonts w:eastAsia="仿宋_GB2312"/>
          <w:sz w:val="30"/>
          <w:szCs w:val="30"/>
          <w:lang w:eastAsia="zh-CN"/>
        </w:rPr>
        <w:t>托管人（或结算代理人</w:t>
      </w:r>
      <w:r w:rsidRPr="00BE0B8E">
        <w:rPr>
          <w:rFonts w:eastAsia="仿宋_GB2312"/>
          <w:sz w:val="30"/>
          <w:szCs w:val="30"/>
          <w:lang w:eastAsia="zh-CN"/>
        </w:rPr>
        <w:t>/</w:t>
      </w:r>
      <w:r w:rsidRPr="00BE0B8E">
        <w:rPr>
          <w:rFonts w:eastAsia="仿宋_GB2312"/>
          <w:sz w:val="30"/>
          <w:szCs w:val="30"/>
          <w:lang w:eastAsia="zh-CN"/>
        </w:rPr>
        <w:t>开户行）在为境外机构投资者办理资金汇出入时，应对相应的资金收付进行真实性与合规性审查，并切实履行反洗钱和反恐怖融资等义务。境外机构投资者应配合托管人（或结算代理人</w:t>
      </w:r>
      <w:r w:rsidRPr="00BE0B8E">
        <w:rPr>
          <w:rFonts w:eastAsia="仿宋_GB2312"/>
          <w:sz w:val="30"/>
          <w:szCs w:val="30"/>
          <w:lang w:eastAsia="zh-CN"/>
        </w:rPr>
        <w:t>/</w:t>
      </w:r>
      <w:r w:rsidRPr="00BE0B8E">
        <w:rPr>
          <w:rFonts w:eastAsia="仿宋_GB2312"/>
          <w:sz w:val="30"/>
          <w:szCs w:val="30"/>
          <w:lang w:eastAsia="zh-CN"/>
        </w:rPr>
        <w:t>开户行）履行以上责任，并向其提供真实完整的资料和信息。</w:t>
      </w:r>
    </w:p>
    <w:p w:rsidR="008D2891" w:rsidRPr="00BE0B8E" w:rsidRDefault="008D2891" w:rsidP="008D2891">
      <w:pPr>
        <w:ind w:firstLineChars="200" w:firstLine="602"/>
        <w:contextualSpacing/>
        <w:jc w:val="both"/>
        <w:rPr>
          <w:rFonts w:eastAsia="仿宋_GB2312"/>
          <w:sz w:val="30"/>
          <w:szCs w:val="30"/>
          <w:lang w:eastAsia="zh-CN"/>
        </w:rPr>
      </w:pPr>
      <w:r w:rsidRPr="00BE0B8E">
        <w:rPr>
          <w:rFonts w:eastAsia="仿宋_GB2312"/>
          <w:b/>
          <w:sz w:val="30"/>
          <w:szCs w:val="30"/>
          <w:lang w:eastAsia="zh-CN"/>
        </w:rPr>
        <w:t>第二十条（数据报送）</w:t>
      </w:r>
      <w:r w:rsidRPr="00BE0B8E">
        <w:rPr>
          <w:rFonts w:eastAsia="仿宋_GB2312"/>
          <w:sz w:val="30"/>
          <w:szCs w:val="30"/>
          <w:lang w:eastAsia="zh-CN"/>
        </w:rPr>
        <w:t xml:space="preserve">  </w:t>
      </w:r>
      <w:r w:rsidRPr="00BE0B8E">
        <w:rPr>
          <w:rFonts w:eastAsia="仿宋_GB2312"/>
          <w:sz w:val="30"/>
          <w:szCs w:val="30"/>
          <w:lang w:eastAsia="zh-CN"/>
        </w:rPr>
        <w:t>托管人、结算代理人、开户行、相关境内金融机构等应按照《人民币银行结算账户管理办法》（中国人民银行令〔</w:t>
      </w:r>
      <w:r w:rsidRPr="00BE0B8E">
        <w:rPr>
          <w:rFonts w:eastAsia="仿宋_GB2312"/>
          <w:sz w:val="30"/>
          <w:szCs w:val="30"/>
          <w:lang w:eastAsia="zh-CN"/>
        </w:rPr>
        <w:t>2003</w:t>
      </w:r>
      <w:r w:rsidRPr="00BE0B8E">
        <w:rPr>
          <w:rFonts w:eastAsia="仿宋_GB2312"/>
          <w:sz w:val="30"/>
          <w:szCs w:val="30"/>
          <w:lang w:eastAsia="zh-CN"/>
        </w:rPr>
        <w:t>〕第</w:t>
      </w:r>
      <w:r w:rsidRPr="00BE0B8E">
        <w:rPr>
          <w:rFonts w:eastAsia="仿宋_GB2312"/>
          <w:sz w:val="30"/>
          <w:szCs w:val="30"/>
          <w:lang w:eastAsia="zh-CN"/>
        </w:rPr>
        <w:t>5</w:t>
      </w:r>
      <w:r w:rsidRPr="00BE0B8E">
        <w:rPr>
          <w:rFonts w:eastAsia="仿宋_GB2312"/>
          <w:sz w:val="30"/>
          <w:szCs w:val="30"/>
          <w:lang w:eastAsia="zh-CN"/>
        </w:rPr>
        <w:t>号）、《人民币跨境收付信息管理系统管理办法》（银发〔</w:t>
      </w:r>
      <w:r w:rsidRPr="00BE0B8E">
        <w:rPr>
          <w:rFonts w:eastAsia="仿宋_GB2312"/>
          <w:sz w:val="30"/>
          <w:szCs w:val="30"/>
          <w:lang w:eastAsia="zh-CN"/>
        </w:rPr>
        <w:t>2017</w:t>
      </w:r>
      <w:r w:rsidRPr="00BE0B8E">
        <w:rPr>
          <w:rFonts w:eastAsia="仿宋_GB2312"/>
          <w:sz w:val="30"/>
          <w:szCs w:val="30"/>
          <w:lang w:eastAsia="zh-CN"/>
        </w:rPr>
        <w:t>〕</w:t>
      </w:r>
      <w:r w:rsidRPr="00BE0B8E">
        <w:rPr>
          <w:rFonts w:eastAsia="仿宋_GB2312"/>
          <w:sz w:val="30"/>
          <w:szCs w:val="30"/>
          <w:lang w:eastAsia="zh-CN"/>
        </w:rPr>
        <w:t>126</w:t>
      </w:r>
      <w:r w:rsidRPr="00BE0B8E">
        <w:rPr>
          <w:rFonts w:eastAsia="仿宋_GB2312"/>
          <w:sz w:val="30"/>
          <w:szCs w:val="30"/>
          <w:lang w:eastAsia="zh-CN"/>
        </w:rPr>
        <w:t>号文印发）、《中国人民银行</w:t>
      </w:r>
      <w:r w:rsidRPr="00BE0B8E">
        <w:rPr>
          <w:rFonts w:eastAsia="仿宋_GB2312"/>
          <w:sz w:val="30"/>
          <w:szCs w:val="30"/>
          <w:lang w:eastAsia="zh-CN"/>
        </w:rPr>
        <w:lastRenderedPageBreak/>
        <w:t>办公厅关于完善人民币跨境收付信息管理系统银行间业务数据报送流程的通知》（银办发〔</w:t>
      </w:r>
      <w:r w:rsidRPr="00BE0B8E">
        <w:rPr>
          <w:rFonts w:eastAsia="仿宋_GB2312"/>
          <w:sz w:val="30"/>
          <w:szCs w:val="30"/>
          <w:lang w:eastAsia="zh-CN"/>
        </w:rPr>
        <w:t>2017</w:t>
      </w:r>
      <w:r w:rsidRPr="00BE0B8E">
        <w:rPr>
          <w:rFonts w:eastAsia="仿宋_GB2312"/>
          <w:sz w:val="30"/>
          <w:szCs w:val="30"/>
          <w:lang w:eastAsia="zh-CN"/>
        </w:rPr>
        <w:t>〕</w:t>
      </w:r>
      <w:r w:rsidRPr="00BE0B8E">
        <w:rPr>
          <w:rFonts w:eastAsia="仿宋_GB2312"/>
          <w:sz w:val="30"/>
          <w:szCs w:val="30"/>
          <w:lang w:eastAsia="zh-CN"/>
        </w:rPr>
        <w:t>118</w:t>
      </w:r>
      <w:r w:rsidRPr="00BE0B8E">
        <w:rPr>
          <w:rFonts w:eastAsia="仿宋_GB2312"/>
          <w:sz w:val="30"/>
          <w:szCs w:val="30"/>
          <w:lang w:eastAsia="zh-CN"/>
        </w:rPr>
        <w:t>号）等相关规定，报送境外机构投资者相关的监督和统计数据。</w:t>
      </w:r>
      <w:r w:rsidRPr="00BE0B8E">
        <w:rPr>
          <w:rFonts w:eastAsia="仿宋_GB2312"/>
          <w:sz w:val="30"/>
          <w:szCs w:val="30"/>
          <w:lang w:eastAsia="zh-CN"/>
        </w:rPr>
        <w:t xml:space="preserve"> </w:t>
      </w:r>
    </w:p>
    <w:p w:rsidR="008D2891" w:rsidRPr="00BE0B8E" w:rsidRDefault="008D2891" w:rsidP="008D2891">
      <w:pPr>
        <w:ind w:firstLineChars="200" w:firstLine="600"/>
        <w:contextualSpacing/>
        <w:jc w:val="both"/>
        <w:rPr>
          <w:rFonts w:eastAsia="仿宋_GB2312"/>
          <w:sz w:val="30"/>
          <w:szCs w:val="30"/>
          <w:lang w:eastAsia="zh-CN"/>
        </w:rPr>
      </w:pPr>
      <w:r w:rsidRPr="00BE0B8E">
        <w:rPr>
          <w:rFonts w:eastAsia="仿宋_GB2312"/>
          <w:sz w:val="30"/>
          <w:szCs w:val="30"/>
          <w:lang w:eastAsia="zh-CN"/>
        </w:rPr>
        <w:t>境外机构投资者、托管人、结算代理人、开户行、相关境内金融机构等应按照《通过银行进行国际收支统计申报业务实施细则》（汇发〔</w:t>
      </w:r>
      <w:r w:rsidRPr="00BE0B8E">
        <w:rPr>
          <w:rFonts w:eastAsia="仿宋_GB2312"/>
          <w:sz w:val="30"/>
          <w:szCs w:val="30"/>
          <w:lang w:eastAsia="zh-CN"/>
        </w:rPr>
        <w:t>2015</w:t>
      </w:r>
      <w:r w:rsidRPr="00BE0B8E">
        <w:rPr>
          <w:rFonts w:eastAsia="仿宋_GB2312"/>
          <w:sz w:val="30"/>
          <w:szCs w:val="30"/>
          <w:lang w:eastAsia="zh-CN"/>
        </w:rPr>
        <w:t>〕</w:t>
      </w:r>
      <w:r w:rsidRPr="00BE0B8E">
        <w:rPr>
          <w:rFonts w:eastAsia="仿宋_GB2312"/>
          <w:sz w:val="30"/>
          <w:szCs w:val="30"/>
          <w:lang w:eastAsia="zh-CN"/>
        </w:rPr>
        <w:t>27</w:t>
      </w:r>
      <w:r w:rsidRPr="00BE0B8E">
        <w:rPr>
          <w:rFonts w:eastAsia="仿宋_GB2312"/>
          <w:sz w:val="30"/>
          <w:szCs w:val="30"/>
          <w:lang w:eastAsia="zh-CN"/>
        </w:rPr>
        <w:t>号文印发）、《通过银行进行国际收支统计申报业务指引（</w:t>
      </w:r>
      <w:r w:rsidRPr="00BE0B8E">
        <w:rPr>
          <w:rFonts w:eastAsia="仿宋_GB2312"/>
          <w:sz w:val="30"/>
          <w:szCs w:val="30"/>
          <w:lang w:eastAsia="zh-CN"/>
        </w:rPr>
        <w:t>2019</w:t>
      </w:r>
      <w:r w:rsidRPr="00BE0B8E">
        <w:rPr>
          <w:rFonts w:eastAsia="仿宋_GB2312"/>
          <w:sz w:val="30"/>
          <w:szCs w:val="30"/>
          <w:lang w:eastAsia="zh-CN"/>
        </w:rPr>
        <w:t>版）》（汇发〔</w:t>
      </w:r>
      <w:r w:rsidRPr="00BE0B8E">
        <w:rPr>
          <w:rFonts w:eastAsia="仿宋_GB2312"/>
          <w:sz w:val="30"/>
          <w:szCs w:val="30"/>
          <w:lang w:eastAsia="zh-CN"/>
        </w:rPr>
        <w:t>2019</w:t>
      </w:r>
      <w:r w:rsidRPr="00BE0B8E">
        <w:rPr>
          <w:rFonts w:eastAsia="仿宋_GB2312"/>
          <w:sz w:val="30"/>
          <w:szCs w:val="30"/>
          <w:lang w:eastAsia="zh-CN"/>
        </w:rPr>
        <w:t>〕</w:t>
      </w:r>
      <w:r w:rsidRPr="00BE0B8E">
        <w:rPr>
          <w:rFonts w:eastAsia="仿宋_GB2312"/>
          <w:sz w:val="30"/>
          <w:szCs w:val="30"/>
          <w:lang w:eastAsia="zh-CN"/>
        </w:rPr>
        <w:t>25</w:t>
      </w:r>
      <w:r w:rsidRPr="00BE0B8E">
        <w:rPr>
          <w:rFonts w:eastAsia="仿宋_GB2312"/>
          <w:sz w:val="30"/>
          <w:szCs w:val="30"/>
          <w:lang w:eastAsia="zh-CN"/>
        </w:rPr>
        <w:t>号文印发）、《对外金融资产负债及交易统计制度》（汇发〔</w:t>
      </w:r>
      <w:r w:rsidRPr="00BE0B8E">
        <w:rPr>
          <w:rFonts w:eastAsia="仿宋_GB2312"/>
          <w:sz w:val="30"/>
          <w:szCs w:val="30"/>
          <w:lang w:eastAsia="zh-CN"/>
        </w:rPr>
        <w:t>2018</w:t>
      </w:r>
      <w:r w:rsidRPr="00BE0B8E">
        <w:rPr>
          <w:rFonts w:eastAsia="仿宋_GB2312"/>
          <w:sz w:val="30"/>
          <w:szCs w:val="30"/>
          <w:lang w:eastAsia="zh-CN"/>
        </w:rPr>
        <w:t>〕</w:t>
      </w:r>
      <w:r w:rsidRPr="00BE0B8E">
        <w:rPr>
          <w:rFonts w:eastAsia="仿宋_GB2312"/>
          <w:sz w:val="30"/>
          <w:szCs w:val="30"/>
          <w:lang w:eastAsia="zh-CN"/>
        </w:rPr>
        <w:t>24</w:t>
      </w:r>
      <w:r w:rsidRPr="00BE0B8E">
        <w:rPr>
          <w:rFonts w:eastAsia="仿宋_GB2312"/>
          <w:sz w:val="30"/>
          <w:szCs w:val="30"/>
          <w:lang w:eastAsia="zh-CN"/>
        </w:rPr>
        <w:t>号文印发）、《金融机构外汇业务数据采集规范（</w:t>
      </w:r>
      <w:r w:rsidRPr="00BE0B8E">
        <w:rPr>
          <w:rFonts w:eastAsia="仿宋_GB2312"/>
          <w:sz w:val="30"/>
          <w:szCs w:val="30"/>
          <w:lang w:eastAsia="zh-CN"/>
        </w:rPr>
        <w:t>1.2</w:t>
      </w:r>
      <w:r w:rsidRPr="00BE0B8E">
        <w:rPr>
          <w:rFonts w:eastAsia="仿宋_GB2312"/>
          <w:sz w:val="30"/>
          <w:szCs w:val="30"/>
          <w:lang w:eastAsia="zh-CN"/>
        </w:rPr>
        <w:t>版）》（汇发〔</w:t>
      </w:r>
      <w:r w:rsidRPr="00BE0B8E">
        <w:rPr>
          <w:rFonts w:eastAsia="仿宋_GB2312"/>
          <w:sz w:val="30"/>
          <w:szCs w:val="30"/>
          <w:lang w:eastAsia="zh-CN"/>
        </w:rPr>
        <w:t>2019</w:t>
      </w:r>
      <w:r w:rsidRPr="00BE0B8E">
        <w:rPr>
          <w:rFonts w:eastAsia="仿宋_GB2312"/>
          <w:sz w:val="30"/>
          <w:szCs w:val="30"/>
          <w:lang w:eastAsia="zh-CN"/>
        </w:rPr>
        <w:t>〕</w:t>
      </w:r>
      <w:r w:rsidRPr="00BE0B8E">
        <w:rPr>
          <w:rFonts w:eastAsia="仿宋_GB2312"/>
          <w:sz w:val="30"/>
          <w:szCs w:val="30"/>
          <w:lang w:eastAsia="zh-CN"/>
        </w:rPr>
        <w:t>1</w:t>
      </w:r>
      <w:r w:rsidRPr="00BE0B8E">
        <w:rPr>
          <w:rFonts w:eastAsia="仿宋_GB2312"/>
          <w:sz w:val="30"/>
          <w:szCs w:val="30"/>
          <w:lang w:eastAsia="zh-CN"/>
        </w:rPr>
        <w:t>号文印发）等相关规定，及时、准确地进行国际收支统计申报。</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境外机构投资者选择银行间外汇市场直接入市模式或主经纪模式</w:t>
      </w:r>
      <w:r w:rsidRPr="00BE0B8E">
        <w:rPr>
          <w:rFonts w:eastAsia="仿宋_GB2312" w:hint="eastAsia"/>
          <w:sz w:val="30"/>
          <w:szCs w:val="30"/>
          <w:lang w:eastAsia="zh-CN"/>
        </w:rPr>
        <w:t>开展外汇衍生品交易</w:t>
      </w:r>
      <w:r w:rsidRPr="00BE0B8E">
        <w:rPr>
          <w:rFonts w:eastAsia="仿宋_GB2312"/>
          <w:sz w:val="30"/>
          <w:szCs w:val="30"/>
          <w:lang w:eastAsia="zh-CN"/>
        </w:rPr>
        <w:t>的，应按照外汇交易中心规定报送有关交易信息。</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境内金融机构依照本规定第十</w:t>
      </w:r>
      <w:r w:rsidRPr="00BE0B8E">
        <w:rPr>
          <w:rFonts w:eastAsia="仿宋_GB2312" w:hint="eastAsia"/>
          <w:sz w:val="30"/>
          <w:szCs w:val="30"/>
          <w:lang w:eastAsia="zh-CN"/>
        </w:rPr>
        <w:t>四</w:t>
      </w:r>
      <w:r w:rsidRPr="00BE0B8E">
        <w:rPr>
          <w:rFonts w:eastAsia="仿宋_GB2312"/>
          <w:sz w:val="30"/>
          <w:szCs w:val="30"/>
          <w:lang w:eastAsia="zh-CN"/>
        </w:rPr>
        <w:t>条、第十</w:t>
      </w:r>
      <w:r w:rsidRPr="00BE0B8E">
        <w:rPr>
          <w:rFonts w:eastAsia="仿宋_GB2312" w:hint="eastAsia"/>
          <w:sz w:val="30"/>
          <w:szCs w:val="30"/>
          <w:lang w:eastAsia="zh-CN"/>
        </w:rPr>
        <w:t>五</w:t>
      </w:r>
      <w:r w:rsidRPr="00BE0B8E">
        <w:rPr>
          <w:rFonts w:eastAsia="仿宋_GB2312"/>
          <w:sz w:val="30"/>
          <w:szCs w:val="30"/>
          <w:lang w:eastAsia="zh-CN"/>
        </w:rPr>
        <w:t>条所列第一种渠道为境外机构投资者办理外汇衍生品业务的，应遵照以下规定：</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（一）按照外汇交易中心规定每日报送境外机构投资者外汇衍生品交易信息。</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（二）作为对客户外汇衍生品业务向国家外汇管理局履行统计和报告义务。</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（三）若使用本机构内部交易系统以外的第三方交易系统、平台或设施，应符合有关监管规定。</w:t>
      </w:r>
    </w:p>
    <w:p w:rsidR="008D2891" w:rsidRPr="00BE0B8E" w:rsidRDefault="008D2891" w:rsidP="007971EA">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lastRenderedPageBreak/>
        <w:t>第二十</w:t>
      </w:r>
      <w:r w:rsidRPr="00BE0B8E">
        <w:rPr>
          <w:rFonts w:eastAsia="仿宋_GB2312" w:hint="eastAsia"/>
          <w:b/>
          <w:sz w:val="30"/>
          <w:szCs w:val="30"/>
          <w:lang w:eastAsia="zh-CN"/>
        </w:rPr>
        <w:t>一</w:t>
      </w:r>
      <w:r w:rsidRPr="00BE0B8E">
        <w:rPr>
          <w:rFonts w:eastAsia="仿宋_GB2312"/>
          <w:b/>
          <w:sz w:val="30"/>
          <w:szCs w:val="30"/>
          <w:lang w:eastAsia="zh-CN"/>
        </w:rPr>
        <w:t>条（罚则）</w:t>
      </w:r>
      <w:r w:rsidRPr="00BE0B8E">
        <w:rPr>
          <w:rFonts w:eastAsia="仿宋_GB2312"/>
          <w:sz w:val="30"/>
          <w:szCs w:val="30"/>
          <w:lang w:eastAsia="zh-CN"/>
        </w:rPr>
        <w:t xml:space="preserve">  </w:t>
      </w:r>
      <w:r w:rsidRPr="00BE0B8E">
        <w:rPr>
          <w:rFonts w:eastAsia="仿宋_GB2312"/>
          <w:sz w:val="30"/>
          <w:szCs w:val="30"/>
          <w:lang w:eastAsia="zh-CN"/>
        </w:rPr>
        <w:t>境外机构投资者、托管人、结算代理人、开户行、相关境内金融机构等有以下相关行为的，</w:t>
      </w:r>
      <w:r w:rsidR="007971EA">
        <w:rPr>
          <w:rFonts w:eastAsia="仿宋_GB2312" w:hint="eastAsia"/>
          <w:sz w:val="30"/>
          <w:szCs w:val="30"/>
          <w:lang w:eastAsia="zh-CN"/>
        </w:rPr>
        <w:t>涉及人民币业务的，由中国人民银行依据《中华人民共和国中国人民银行法》等法律规定予以处罚；涉及外汇业务的，由国家外汇管理局依据《中华人民共和国外汇管理条例》等相关规定予以处罚</w:t>
      </w:r>
      <w:r w:rsidRPr="00BE0B8E">
        <w:rPr>
          <w:rFonts w:eastAsia="仿宋_GB2312"/>
          <w:sz w:val="30"/>
          <w:szCs w:val="30"/>
          <w:lang w:eastAsia="zh-CN"/>
        </w:rPr>
        <w:t>：</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（一）未按规定办理资金登记的；</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（二）未按规定办理资金结购汇、收付汇</w:t>
      </w:r>
      <w:r w:rsidRPr="00BE0B8E">
        <w:rPr>
          <w:rFonts w:eastAsia="仿宋_GB2312" w:hint="eastAsia"/>
          <w:sz w:val="30"/>
          <w:szCs w:val="30"/>
          <w:lang w:eastAsia="zh-CN"/>
        </w:rPr>
        <w:t>或</w:t>
      </w:r>
      <w:r w:rsidRPr="00BE0B8E">
        <w:rPr>
          <w:rFonts w:eastAsia="仿宋_GB2312"/>
          <w:sz w:val="30"/>
          <w:szCs w:val="30"/>
          <w:lang w:eastAsia="zh-CN"/>
        </w:rPr>
        <w:t>资金汇出入的；</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（三）未按规定办理账户开立或关闭</w:t>
      </w:r>
      <w:r w:rsidRPr="00BE0B8E">
        <w:rPr>
          <w:rFonts w:eastAsia="仿宋_GB2312" w:hint="eastAsia"/>
          <w:sz w:val="30"/>
          <w:szCs w:val="30"/>
          <w:lang w:eastAsia="zh-CN"/>
        </w:rPr>
        <w:t>、或</w:t>
      </w:r>
      <w:r w:rsidRPr="00BE0B8E">
        <w:rPr>
          <w:rFonts w:eastAsia="仿宋_GB2312"/>
          <w:sz w:val="30"/>
          <w:szCs w:val="30"/>
          <w:lang w:eastAsia="zh-CN"/>
        </w:rPr>
        <w:t>未按规定使用账户的；</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（四）未按规定办理外汇衍生品业务的；</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（五）未按规定报告信息和数据，或报告的信息和数据内容不全、不实，或提供虚假材料、数据或证明等；</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（六）未按规定进行国际收支统计申报及</w:t>
      </w:r>
      <w:r w:rsidRPr="00BE0B8E">
        <w:rPr>
          <w:rFonts w:eastAsia="仿宋_GB2312" w:hint="eastAsia"/>
          <w:sz w:val="30"/>
          <w:szCs w:val="30"/>
          <w:lang w:eastAsia="zh-CN"/>
        </w:rPr>
        <w:t>有关</w:t>
      </w:r>
      <w:r w:rsidRPr="00BE0B8E">
        <w:rPr>
          <w:rFonts w:eastAsia="仿宋_GB2312"/>
          <w:sz w:val="30"/>
          <w:szCs w:val="30"/>
          <w:lang w:eastAsia="zh-CN"/>
        </w:rPr>
        <w:t>结售汇统计报告的；</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r w:rsidRPr="00BE0B8E">
        <w:rPr>
          <w:rFonts w:eastAsia="仿宋_GB2312"/>
          <w:sz w:val="30"/>
          <w:szCs w:val="30"/>
          <w:lang w:eastAsia="zh-CN"/>
        </w:rPr>
        <w:t>（</w:t>
      </w:r>
      <w:r w:rsidRPr="00BE0B8E">
        <w:rPr>
          <w:rFonts w:eastAsia="仿宋_GB2312" w:hint="eastAsia"/>
          <w:sz w:val="30"/>
          <w:szCs w:val="30"/>
          <w:lang w:eastAsia="zh-CN"/>
        </w:rPr>
        <w:t>七</w:t>
      </w:r>
      <w:r w:rsidRPr="00BE0B8E">
        <w:rPr>
          <w:rFonts w:eastAsia="仿宋_GB2312"/>
          <w:sz w:val="30"/>
          <w:szCs w:val="30"/>
          <w:lang w:eastAsia="zh-CN"/>
        </w:rPr>
        <w:t>）其他违反中国人民银行</w:t>
      </w:r>
      <w:r w:rsidRPr="00BE0B8E">
        <w:rPr>
          <w:rFonts w:eastAsia="仿宋_GB2312" w:hint="eastAsia"/>
          <w:sz w:val="30"/>
          <w:szCs w:val="30"/>
          <w:lang w:eastAsia="zh-CN"/>
        </w:rPr>
        <w:t>或</w:t>
      </w:r>
      <w:r w:rsidRPr="00BE0B8E">
        <w:rPr>
          <w:rFonts w:eastAsia="仿宋_GB2312"/>
          <w:sz w:val="30"/>
          <w:szCs w:val="30"/>
          <w:lang w:eastAsia="zh-CN"/>
        </w:rPr>
        <w:t>国家外汇管理局规定的行为。</w:t>
      </w:r>
    </w:p>
    <w:p w:rsidR="008D2891" w:rsidRPr="00BE0B8E" w:rsidRDefault="008D2891" w:rsidP="008D2891">
      <w:pPr>
        <w:autoSpaceDE w:val="0"/>
        <w:autoSpaceDN w:val="0"/>
        <w:ind w:firstLineChars="200" w:firstLine="600"/>
        <w:contextualSpacing/>
        <w:jc w:val="both"/>
        <w:rPr>
          <w:rFonts w:eastAsia="仿宋_GB2312"/>
          <w:sz w:val="30"/>
          <w:szCs w:val="30"/>
          <w:lang w:eastAsia="zh-CN"/>
        </w:rPr>
      </w:pPr>
    </w:p>
    <w:p w:rsidR="008D2891" w:rsidRPr="00BE0B8E" w:rsidRDefault="008D2891" w:rsidP="008D2891">
      <w:pPr>
        <w:autoSpaceDE w:val="0"/>
        <w:autoSpaceDN w:val="0"/>
        <w:contextualSpacing/>
        <w:jc w:val="center"/>
        <w:rPr>
          <w:rFonts w:eastAsia="黑体"/>
          <w:sz w:val="30"/>
          <w:szCs w:val="30"/>
          <w:lang w:eastAsia="zh-CN"/>
        </w:rPr>
      </w:pPr>
      <w:r w:rsidRPr="00BE0B8E">
        <w:rPr>
          <w:rFonts w:eastAsia="黑体"/>
          <w:sz w:val="30"/>
          <w:szCs w:val="30"/>
          <w:lang w:eastAsia="zh-CN"/>
        </w:rPr>
        <w:t>第六章</w:t>
      </w:r>
      <w:r w:rsidRPr="00BE0B8E">
        <w:rPr>
          <w:rFonts w:eastAsia="黑体"/>
          <w:sz w:val="30"/>
          <w:szCs w:val="30"/>
          <w:lang w:eastAsia="zh-CN"/>
        </w:rPr>
        <w:t xml:space="preserve">  </w:t>
      </w:r>
      <w:r w:rsidRPr="00BE0B8E">
        <w:rPr>
          <w:rFonts w:eastAsia="黑体"/>
          <w:sz w:val="30"/>
          <w:szCs w:val="30"/>
          <w:lang w:eastAsia="zh-CN"/>
        </w:rPr>
        <w:t>附则</w:t>
      </w:r>
    </w:p>
    <w:p w:rsidR="008D2891" w:rsidRPr="00347B72"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t>第二十</w:t>
      </w:r>
      <w:r w:rsidRPr="00BE0B8E">
        <w:rPr>
          <w:rFonts w:eastAsia="仿宋_GB2312" w:hint="eastAsia"/>
          <w:b/>
          <w:sz w:val="30"/>
          <w:szCs w:val="30"/>
          <w:lang w:eastAsia="zh-CN"/>
        </w:rPr>
        <w:t>二</w:t>
      </w:r>
      <w:r w:rsidRPr="00BE0B8E">
        <w:rPr>
          <w:rFonts w:eastAsia="仿宋_GB2312"/>
          <w:b/>
          <w:sz w:val="30"/>
          <w:szCs w:val="30"/>
          <w:lang w:eastAsia="zh-CN"/>
        </w:rPr>
        <w:t>条</w:t>
      </w:r>
      <w:r w:rsidRPr="00F121AF">
        <w:rPr>
          <w:rFonts w:eastAsia="仿宋_GB2312" w:hint="eastAsia"/>
          <w:b/>
          <w:sz w:val="30"/>
          <w:szCs w:val="30"/>
          <w:lang w:eastAsia="zh-CN"/>
        </w:rPr>
        <w:t>（境外央行类机构投资管理）</w:t>
      </w:r>
      <w:r w:rsidRPr="00F121AF">
        <w:rPr>
          <w:rFonts w:eastAsia="仿宋_GB2312" w:hint="eastAsia"/>
          <w:b/>
          <w:sz w:val="30"/>
          <w:szCs w:val="30"/>
          <w:lang w:eastAsia="zh-CN"/>
        </w:rPr>
        <w:t xml:space="preserve">  </w:t>
      </w:r>
      <w:r w:rsidRPr="00F121AF">
        <w:rPr>
          <w:rFonts w:eastAsia="仿宋_GB2312" w:hint="eastAsia"/>
          <w:sz w:val="30"/>
          <w:szCs w:val="30"/>
          <w:lang w:eastAsia="zh-CN"/>
        </w:rPr>
        <w:t>境外央行或货币当局、其他官方储备管理机构、</w:t>
      </w:r>
      <w:r w:rsidRPr="00F121AF">
        <w:rPr>
          <w:rFonts w:eastAsia="仿宋_GB2312"/>
          <w:sz w:val="30"/>
          <w:szCs w:val="30"/>
          <w:lang w:eastAsia="zh-CN"/>
        </w:rPr>
        <w:t>国际金融组织</w:t>
      </w:r>
      <w:r w:rsidRPr="00F121AF">
        <w:rPr>
          <w:rFonts w:eastAsia="仿宋_GB2312" w:hint="eastAsia"/>
          <w:sz w:val="30"/>
          <w:szCs w:val="30"/>
          <w:lang w:eastAsia="zh-CN"/>
        </w:rPr>
        <w:t>以及</w:t>
      </w:r>
      <w:r w:rsidRPr="00F121AF">
        <w:rPr>
          <w:rFonts w:eastAsia="仿宋_GB2312"/>
          <w:sz w:val="30"/>
          <w:szCs w:val="30"/>
          <w:lang w:eastAsia="zh-CN"/>
        </w:rPr>
        <w:t>主权财富基金</w:t>
      </w:r>
      <w:r w:rsidRPr="00F121AF">
        <w:rPr>
          <w:rFonts w:eastAsia="仿宋_GB2312" w:hint="eastAsia"/>
          <w:sz w:val="30"/>
          <w:szCs w:val="30"/>
          <w:lang w:eastAsia="zh-CN"/>
        </w:rPr>
        <w:t>投资中国债券市场，按照现行有关规定执行。</w:t>
      </w:r>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hint="eastAsia"/>
          <w:b/>
          <w:sz w:val="30"/>
          <w:szCs w:val="30"/>
          <w:lang w:eastAsia="zh-CN"/>
        </w:rPr>
        <w:t>第二十三条</w:t>
      </w:r>
      <w:r w:rsidRPr="00BE0B8E">
        <w:rPr>
          <w:rFonts w:eastAsia="仿宋_GB2312"/>
          <w:b/>
          <w:sz w:val="30"/>
          <w:szCs w:val="30"/>
          <w:lang w:eastAsia="zh-CN"/>
        </w:rPr>
        <w:t>（文字）</w:t>
      </w:r>
      <w:r w:rsidRPr="00BE0B8E">
        <w:rPr>
          <w:rFonts w:eastAsia="仿宋_GB2312"/>
          <w:b/>
          <w:sz w:val="30"/>
          <w:szCs w:val="30"/>
          <w:lang w:eastAsia="zh-CN"/>
        </w:rPr>
        <w:t xml:space="preserve">  </w:t>
      </w:r>
      <w:r w:rsidRPr="00BE0B8E">
        <w:rPr>
          <w:rFonts w:eastAsia="仿宋_GB2312"/>
          <w:sz w:val="30"/>
          <w:szCs w:val="30"/>
          <w:lang w:eastAsia="zh-CN"/>
        </w:rPr>
        <w:t>境外机构投资者根据本规定报送的材料应为中文文本。同时具有外文和中文文本的，以中文文本为准。</w:t>
      </w:r>
    </w:p>
    <w:p w:rsidR="008D2891" w:rsidRPr="00BE0B8E" w:rsidRDefault="008D2891" w:rsidP="008D2891">
      <w:pPr>
        <w:autoSpaceDE w:val="0"/>
        <w:autoSpaceDN w:val="0"/>
        <w:ind w:firstLineChars="200" w:firstLine="602"/>
        <w:contextualSpacing/>
        <w:jc w:val="both"/>
        <w:rPr>
          <w:rFonts w:eastAsia="仿宋_GB2312"/>
          <w:sz w:val="30"/>
          <w:szCs w:val="30"/>
          <w:lang w:eastAsia="zh-CN"/>
        </w:rPr>
      </w:pPr>
      <w:r w:rsidRPr="00BE0B8E">
        <w:rPr>
          <w:rFonts w:eastAsia="仿宋_GB2312"/>
          <w:b/>
          <w:sz w:val="30"/>
          <w:szCs w:val="30"/>
          <w:lang w:eastAsia="zh-CN"/>
        </w:rPr>
        <w:lastRenderedPageBreak/>
        <w:t>第二十</w:t>
      </w:r>
      <w:r w:rsidRPr="00BE0B8E">
        <w:rPr>
          <w:rFonts w:eastAsia="仿宋_GB2312" w:hint="eastAsia"/>
          <w:b/>
          <w:sz w:val="30"/>
          <w:szCs w:val="30"/>
          <w:lang w:eastAsia="zh-CN"/>
        </w:rPr>
        <w:t>四</w:t>
      </w:r>
      <w:r w:rsidRPr="00BE0B8E">
        <w:rPr>
          <w:rFonts w:eastAsia="仿宋_GB2312"/>
          <w:b/>
          <w:sz w:val="30"/>
          <w:szCs w:val="30"/>
          <w:lang w:eastAsia="zh-CN"/>
        </w:rPr>
        <w:t>条（解释）</w:t>
      </w:r>
      <w:r w:rsidRPr="00BE0B8E">
        <w:rPr>
          <w:rFonts w:eastAsia="仿宋_GB2312"/>
          <w:b/>
          <w:sz w:val="30"/>
          <w:szCs w:val="30"/>
          <w:lang w:eastAsia="zh-CN"/>
        </w:rPr>
        <w:t xml:space="preserve">  </w:t>
      </w:r>
      <w:r w:rsidRPr="00BE0B8E">
        <w:rPr>
          <w:rFonts w:eastAsia="仿宋_GB2312"/>
          <w:sz w:val="30"/>
          <w:szCs w:val="30"/>
          <w:lang w:eastAsia="zh-CN"/>
        </w:rPr>
        <w:t>本规定由中国人民银行、国家外汇管理局负责解释。</w:t>
      </w:r>
    </w:p>
    <w:p w:rsidR="00CA0CCD" w:rsidRDefault="008D2891" w:rsidP="008D2891">
      <w:pPr>
        <w:autoSpaceDE w:val="0"/>
        <w:autoSpaceDN w:val="0"/>
        <w:ind w:firstLineChars="200" w:firstLine="602"/>
        <w:contextualSpacing/>
        <w:jc w:val="both"/>
        <w:rPr>
          <w:lang w:eastAsia="zh-CN"/>
        </w:rPr>
      </w:pPr>
      <w:r w:rsidRPr="00BE0B8E">
        <w:rPr>
          <w:rFonts w:eastAsia="仿宋_GB2312"/>
          <w:b/>
          <w:sz w:val="30"/>
          <w:szCs w:val="30"/>
          <w:lang w:eastAsia="zh-CN"/>
        </w:rPr>
        <w:t>第二十</w:t>
      </w:r>
      <w:r w:rsidRPr="00BE0B8E">
        <w:rPr>
          <w:rFonts w:eastAsia="仿宋_GB2312" w:hint="eastAsia"/>
          <w:b/>
          <w:sz w:val="30"/>
          <w:szCs w:val="30"/>
          <w:lang w:eastAsia="zh-CN"/>
        </w:rPr>
        <w:t>五</w:t>
      </w:r>
      <w:r w:rsidRPr="00BE0B8E">
        <w:rPr>
          <w:rFonts w:eastAsia="仿宋_GB2312"/>
          <w:b/>
          <w:sz w:val="30"/>
          <w:szCs w:val="30"/>
          <w:lang w:eastAsia="zh-CN"/>
        </w:rPr>
        <w:t>条（生效及其他）</w:t>
      </w:r>
      <w:r w:rsidRPr="00BE0B8E">
        <w:rPr>
          <w:rFonts w:eastAsia="仿宋_GB2312"/>
          <w:b/>
          <w:sz w:val="30"/>
          <w:szCs w:val="30"/>
          <w:lang w:eastAsia="zh-CN"/>
        </w:rPr>
        <w:t xml:space="preserve">  </w:t>
      </w:r>
      <w:r w:rsidRPr="00BE0B8E">
        <w:rPr>
          <w:rFonts w:eastAsia="仿宋_GB2312"/>
          <w:sz w:val="30"/>
          <w:szCs w:val="30"/>
          <w:lang w:eastAsia="zh-CN"/>
        </w:rPr>
        <w:t>本规定自</w:t>
      </w:r>
      <w:r w:rsidRPr="00BE0B8E">
        <w:rPr>
          <w:rFonts w:eastAsia="仿宋_GB2312" w:hint="eastAsia"/>
          <w:sz w:val="30"/>
          <w:szCs w:val="30"/>
          <w:lang w:eastAsia="zh-CN"/>
        </w:rPr>
        <w:t>2020</w:t>
      </w:r>
      <w:r w:rsidRPr="00BE0B8E">
        <w:rPr>
          <w:rFonts w:eastAsia="仿宋_GB2312" w:hint="eastAsia"/>
          <w:sz w:val="30"/>
          <w:szCs w:val="30"/>
          <w:lang w:eastAsia="zh-CN"/>
        </w:rPr>
        <w:t>年</w:t>
      </w:r>
      <w:r w:rsidR="00B81D97">
        <w:rPr>
          <w:rFonts w:eastAsia="仿宋_GB2312" w:hint="eastAsia"/>
          <w:sz w:val="30"/>
          <w:szCs w:val="30"/>
          <w:lang w:eastAsia="zh-CN"/>
        </w:rPr>
        <w:t xml:space="preserve">  </w:t>
      </w:r>
      <w:r w:rsidRPr="00BE0B8E">
        <w:rPr>
          <w:rFonts w:eastAsia="仿宋_GB2312" w:hint="eastAsia"/>
          <w:sz w:val="30"/>
          <w:szCs w:val="30"/>
          <w:lang w:eastAsia="zh-CN"/>
        </w:rPr>
        <w:t>月</w:t>
      </w:r>
      <w:r w:rsidR="00B81D97">
        <w:rPr>
          <w:rFonts w:eastAsia="仿宋_GB2312" w:hint="eastAsia"/>
          <w:sz w:val="30"/>
          <w:szCs w:val="30"/>
          <w:lang w:eastAsia="zh-CN"/>
        </w:rPr>
        <w:t xml:space="preserve">  </w:t>
      </w:r>
      <w:r w:rsidRPr="00BE0B8E">
        <w:rPr>
          <w:rFonts w:eastAsia="仿宋_GB2312"/>
          <w:sz w:val="30"/>
          <w:szCs w:val="30"/>
          <w:lang w:eastAsia="zh-CN"/>
        </w:rPr>
        <w:t>日</w:t>
      </w:r>
      <w:r w:rsidRPr="00BE0B8E">
        <w:rPr>
          <w:rFonts w:eastAsia="仿宋_GB2312" w:hint="eastAsia"/>
          <w:sz w:val="30"/>
          <w:szCs w:val="30"/>
          <w:lang w:eastAsia="zh-CN"/>
        </w:rPr>
        <w:t>起</w:t>
      </w:r>
      <w:r w:rsidRPr="00BE0B8E">
        <w:rPr>
          <w:rFonts w:eastAsia="仿宋_GB2312"/>
          <w:sz w:val="30"/>
          <w:szCs w:val="30"/>
          <w:lang w:eastAsia="zh-CN"/>
        </w:rPr>
        <w:t>实施。《国家外汇管理局关于境外中央银行类机构投资银行间市场外汇账户管理有关问题的通知》（汇发〔</w:t>
      </w:r>
      <w:r w:rsidRPr="00BE0B8E">
        <w:rPr>
          <w:rFonts w:eastAsia="仿宋_GB2312"/>
          <w:sz w:val="30"/>
          <w:szCs w:val="30"/>
          <w:lang w:eastAsia="zh-CN"/>
        </w:rPr>
        <w:t>2015</w:t>
      </w:r>
      <w:r w:rsidRPr="00BE0B8E">
        <w:rPr>
          <w:rFonts w:eastAsia="仿宋_GB2312"/>
          <w:sz w:val="30"/>
          <w:szCs w:val="30"/>
          <w:lang w:eastAsia="zh-CN"/>
        </w:rPr>
        <w:t>〕</w:t>
      </w:r>
      <w:r w:rsidRPr="00BE0B8E">
        <w:rPr>
          <w:rFonts w:eastAsia="仿宋_GB2312"/>
          <w:sz w:val="30"/>
          <w:szCs w:val="30"/>
          <w:lang w:eastAsia="zh-CN"/>
        </w:rPr>
        <w:t>43</w:t>
      </w:r>
      <w:r w:rsidRPr="00BE0B8E">
        <w:rPr>
          <w:rFonts w:eastAsia="仿宋_GB2312"/>
          <w:sz w:val="30"/>
          <w:szCs w:val="30"/>
          <w:lang w:eastAsia="zh-CN"/>
        </w:rPr>
        <w:t>号）、《国家外汇管理局关于境外机构投资者投资银行间债券市场有关外汇管理问题的通知》（汇发〔</w:t>
      </w:r>
      <w:r w:rsidRPr="00BE0B8E">
        <w:rPr>
          <w:rFonts w:eastAsia="仿宋_GB2312"/>
          <w:sz w:val="30"/>
          <w:szCs w:val="30"/>
          <w:lang w:eastAsia="zh-CN"/>
        </w:rPr>
        <w:t>2016</w:t>
      </w:r>
      <w:r w:rsidRPr="00BE0B8E">
        <w:rPr>
          <w:rFonts w:eastAsia="仿宋_GB2312"/>
          <w:sz w:val="30"/>
          <w:szCs w:val="30"/>
          <w:lang w:eastAsia="zh-CN"/>
        </w:rPr>
        <w:t>〕</w:t>
      </w:r>
      <w:r w:rsidRPr="00BE0B8E">
        <w:rPr>
          <w:rFonts w:eastAsia="仿宋_GB2312"/>
          <w:sz w:val="30"/>
          <w:szCs w:val="30"/>
          <w:lang w:eastAsia="zh-CN"/>
        </w:rPr>
        <w:t>12</w:t>
      </w:r>
      <w:r w:rsidRPr="00BE0B8E">
        <w:rPr>
          <w:rFonts w:eastAsia="仿宋_GB2312"/>
          <w:sz w:val="30"/>
          <w:szCs w:val="30"/>
          <w:lang w:eastAsia="zh-CN"/>
        </w:rPr>
        <w:t>号）、《国家外汇管理局关于完善银行间债券市场境外机构投资者外汇风险管理有关问题的通知》（汇发〔</w:t>
      </w:r>
      <w:r w:rsidRPr="00BE0B8E">
        <w:rPr>
          <w:rFonts w:eastAsia="仿宋_GB2312"/>
          <w:sz w:val="30"/>
          <w:szCs w:val="30"/>
          <w:lang w:eastAsia="zh-CN"/>
        </w:rPr>
        <w:t>2020</w:t>
      </w:r>
      <w:r w:rsidRPr="00BE0B8E">
        <w:rPr>
          <w:rFonts w:eastAsia="仿宋_GB2312"/>
          <w:sz w:val="30"/>
          <w:szCs w:val="30"/>
          <w:lang w:eastAsia="zh-CN"/>
        </w:rPr>
        <w:t>〕</w:t>
      </w:r>
      <w:r w:rsidRPr="00BE0B8E">
        <w:rPr>
          <w:rFonts w:eastAsia="仿宋_GB2312"/>
          <w:sz w:val="30"/>
          <w:szCs w:val="30"/>
          <w:lang w:eastAsia="zh-CN"/>
        </w:rPr>
        <w:t>2</w:t>
      </w:r>
      <w:r>
        <w:rPr>
          <w:rFonts w:eastAsia="仿宋_GB2312"/>
          <w:sz w:val="30"/>
          <w:szCs w:val="30"/>
          <w:lang w:eastAsia="zh-CN"/>
        </w:rPr>
        <w:t>号）同时废止</w:t>
      </w:r>
      <w:r>
        <w:rPr>
          <w:rFonts w:eastAsia="仿宋_GB2312" w:hint="eastAsia"/>
          <w:sz w:val="30"/>
          <w:szCs w:val="30"/>
          <w:lang w:eastAsia="zh-CN"/>
        </w:rPr>
        <w:t>。</w:t>
      </w:r>
    </w:p>
    <w:sectPr w:rsidR="00CA0CCD" w:rsidSect="00DA52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E26" w:rsidRDefault="006F7E26" w:rsidP="008D2891">
      <w:r>
        <w:separator/>
      </w:r>
    </w:p>
  </w:endnote>
  <w:endnote w:type="continuationSeparator" w:id="1">
    <w:p w:rsidR="006F7E26" w:rsidRDefault="006F7E26" w:rsidP="008D2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56408"/>
      <w:docPartObj>
        <w:docPartGallery w:val="Page Numbers (Bottom of Page)"/>
        <w:docPartUnique/>
      </w:docPartObj>
    </w:sdtPr>
    <w:sdtContent>
      <w:p w:rsidR="007639CF" w:rsidRDefault="0034421E">
        <w:pPr>
          <w:pStyle w:val="a5"/>
          <w:jc w:val="center"/>
        </w:pPr>
        <w:fldSimple w:instr=" PAGE   \* MERGEFORMAT ">
          <w:r w:rsidR="00B81D97" w:rsidRPr="00B81D97">
            <w:rPr>
              <w:noProof/>
              <w:lang w:val="zh-CN"/>
            </w:rPr>
            <w:t>9</w:t>
          </w:r>
        </w:fldSimple>
      </w:p>
    </w:sdtContent>
  </w:sdt>
  <w:p w:rsidR="008D2891" w:rsidRDefault="008D28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E26" w:rsidRDefault="006F7E26" w:rsidP="008D2891">
      <w:r>
        <w:separator/>
      </w:r>
    </w:p>
  </w:footnote>
  <w:footnote w:type="continuationSeparator" w:id="1">
    <w:p w:rsidR="006F7E26" w:rsidRDefault="006F7E26" w:rsidP="008D28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891"/>
    <w:rsid w:val="00011FDE"/>
    <w:rsid w:val="000128F3"/>
    <w:rsid w:val="000141FD"/>
    <w:rsid w:val="0004235D"/>
    <w:rsid w:val="00042F75"/>
    <w:rsid w:val="000457FC"/>
    <w:rsid w:val="00050C40"/>
    <w:rsid w:val="00064293"/>
    <w:rsid w:val="00076CD6"/>
    <w:rsid w:val="000B0654"/>
    <w:rsid w:val="000B7FDE"/>
    <w:rsid w:val="000C6AF8"/>
    <w:rsid w:val="000D1493"/>
    <w:rsid w:val="000D55AB"/>
    <w:rsid w:val="001014FF"/>
    <w:rsid w:val="00102469"/>
    <w:rsid w:val="00112DEE"/>
    <w:rsid w:val="001223B2"/>
    <w:rsid w:val="001259E5"/>
    <w:rsid w:val="00125A75"/>
    <w:rsid w:val="00144077"/>
    <w:rsid w:val="00144B44"/>
    <w:rsid w:val="00150EB5"/>
    <w:rsid w:val="0015376E"/>
    <w:rsid w:val="001610A8"/>
    <w:rsid w:val="001746CA"/>
    <w:rsid w:val="001747D6"/>
    <w:rsid w:val="001852B7"/>
    <w:rsid w:val="00193363"/>
    <w:rsid w:val="00197D98"/>
    <w:rsid w:val="001B376E"/>
    <w:rsid w:val="001C2D6E"/>
    <w:rsid w:val="001C6D0F"/>
    <w:rsid w:val="001D01E2"/>
    <w:rsid w:val="001D541E"/>
    <w:rsid w:val="001F00EF"/>
    <w:rsid w:val="001F736B"/>
    <w:rsid w:val="0020770B"/>
    <w:rsid w:val="00222A25"/>
    <w:rsid w:val="0022347F"/>
    <w:rsid w:val="00234721"/>
    <w:rsid w:val="00235E78"/>
    <w:rsid w:val="00252639"/>
    <w:rsid w:val="00254E89"/>
    <w:rsid w:val="002550C0"/>
    <w:rsid w:val="002A2279"/>
    <w:rsid w:val="002B0AE4"/>
    <w:rsid w:val="002B12EC"/>
    <w:rsid w:val="002B4E3A"/>
    <w:rsid w:val="002B6E2A"/>
    <w:rsid w:val="002B7143"/>
    <w:rsid w:val="002E6BAC"/>
    <w:rsid w:val="002E7EEE"/>
    <w:rsid w:val="002F17CB"/>
    <w:rsid w:val="003014B8"/>
    <w:rsid w:val="00306D6C"/>
    <w:rsid w:val="003118E6"/>
    <w:rsid w:val="003210F8"/>
    <w:rsid w:val="00321851"/>
    <w:rsid w:val="00337606"/>
    <w:rsid w:val="0034421E"/>
    <w:rsid w:val="0034658A"/>
    <w:rsid w:val="00347117"/>
    <w:rsid w:val="0037768B"/>
    <w:rsid w:val="00383246"/>
    <w:rsid w:val="00391B76"/>
    <w:rsid w:val="003A230E"/>
    <w:rsid w:val="003A47D8"/>
    <w:rsid w:val="003D7ED2"/>
    <w:rsid w:val="003E47EC"/>
    <w:rsid w:val="0040119E"/>
    <w:rsid w:val="004035EB"/>
    <w:rsid w:val="004248A8"/>
    <w:rsid w:val="00460060"/>
    <w:rsid w:val="00463AD8"/>
    <w:rsid w:val="00477F62"/>
    <w:rsid w:val="0049140A"/>
    <w:rsid w:val="004A1A54"/>
    <w:rsid w:val="004A37BE"/>
    <w:rsid w:val="004B01DB"/>
    <w:rsid w:val="004B7718"/>
    <w:rsid w:val="004D76A3"/>
    <w:rsid w:val="004E2FE1"/>
    <w:rsid w:val="004E7372"/>
    <w:rsid w:val="005033BA"/>
    <w:rsid w:val="0051642A"/>
    <w:rsid w:val="005165F3"/>
    <w:rsid w:val="005165F6"/>
    <w:rsid w:val="00534E07"/>
    <w:rsid w:val="00537AAD"/>
    <w:rsid w:val="005510E1"/>
    <w:rsid w:val="00574EA1"/>
    <w:rsid w:val="005821D2"/>
    <w:rsid w:val="00590A38"/>
    <w:rsid w:val="00596003"/>
    <w:rsid w:val="00597D9E"/>
    <w:rsid w:val="005B04A8"/>
    <w:rsid w:val="005B6C53"/>
    <w:rsid w:val="005B7418"/>
    <w:rsid w:val="005B767E"/>
    <w:rsid w:val="005D1EF4"/>
    <w:rsid w:val="005E3EB5"/>
    <w:rsid w:val="005E6835"/>
    <w:rsid w:val="005F005D"/>
    <w:rsid w:val="005F0EA2"/>
    <w:rsid w:val="00623AD9"/>
    <w:rsid w:val="00633643"/>
    <w:rsid w:val="00653DB3"/>
    <w:rsid w:val="00656A55"/>
    <w:rsid w:val="006633BC"/>
    <w:rsid w:val="00663FBF"/>
    <w:rsid w:val="00674AFA"/>
    <w:rsid w:val="00677565"/>
    <w:rsid w:val="006906EF"/>
    <w:rsid w:val="006A7264"/>
    <w:rsid w:val="006B500D"/>
    <w:rsid w:val="006C3310"/>
    <w:rsid w:val="006E3BB1"/>
    <w:rsid w:val="006E4C9F"/>
    <w:rsid w:val="006E7534"/>
    <w:rsid w:val="006F73A8"/>
    <w:rsid w:val="006F7E26"/>
    <w:rsid w:val="007111C2"/>
    <w:rsid w:val="00727BBF"/>
    <w:rsid w:val="007605FF"/>
    <w:rsid w:val="007639CF"/>
    <w:rsid w:val="00770A4A"/>
    <w:rsid w:val="007971EA"/>
    <w:rsid w:val="007B5B60"/>
    <w:rsid w:val="007E0881"/>
    <w:rsid w:val="00811B4F"/>
    <w:rsid w:val="00814B30"/>
    <w:rsid w:val="008227CC"/>
    <w:rsid w:val="00830121"/>
    <w:rsid w:val="0083487B"/>
    <w:rsid w:val="00837FCD"/>
    <w:rsid w:val="00852DEB"/>
    <w:rsid w:val="00853B32"/>
    <w:rsid w:val="00854EF2"/>
    <w:rsid w:val="0085562B"/>
    <w:rsid w:val="0086176F"/>
    <w:rsid w:val="00862640"/>
    <w:rsid w:val="008705EE"/>
    <w:rsid w:val="008713AB"/>
    <w:rsid w:val="008901E3"/>
    <w:rsid w:val="00890A80"/>
    <w:rsid w:val="00893FA1"/>
    <w:rsid w:val="008A1418"/>
    <w:rsid w:val="008D2891"/>
    <w:rsid w:val="008D359A"/>
    <w:rsid w:val="008D5831"/>
    <w:rsid w:val="008E1CC4"/>
    <w:rsid w:val="00903258"/>
    <w:rsid w:val="009123E0"/>
    <w:rsid w:val="00926D5A"/>
    <w:rsid w:val="00933006"/>
    <w:rsid w:val="00955AA1"/>
    <w:rsid w:val="00984AF7"/>
    <w:rsid w:val="00987620"/>
    <w:rsid w:val="0099034C"/>
    <w:rsid w:val="009A6569"/>
    <w:rsid w:val="009C6633"/>
    <w:rsid w:val="009E0122"/>
    <w:rsid w:val="009E13A0"/>
    <w:rsid w:val="009E414C"/>
    <w:rsid w:val="009E44F4"/>
    <w:rsid w:val="009E7A5B"/>
    <w:rsid w:val="009F41B3"/>
    <w:rsid w:val="00A06EE1"/>
    <w:rsid w:val="00A110E0"/>
    <w:rsid w:val="00A32F50"/>
    <w:rsid w:val="00A354C8"/>
    <w:rsid w:val="00A35E06"/>
    <w:rsid w:val="00A36E15"/>
    <w:rsid w:val="00A41CD7"/>
    <w:rsid w:val="00A432EC"/>
    <w:rsid w:val="00A50224"/>
    <w:rsid w:val="00A604EA"/>
    <w:rsid w:val="00A6194A"/>
    <w:rsid w:val="00A654E0"/>
    <w:rsid w:val="00A700FC"/>
    <w:rsid w:val="00A72C45"/>
    <w:rsid w:val="00A74028"/>
    <w:rsid w:val="00A76989"/>
    <w:rsid w:val="00A84EBF"/>
    <w:rsid w:val="00A97AD2"/>
    <w:rsid w:val="00AB4DC6"/>
    <w:rsid w:val="00AC121A"/>
    <w:rsid w:val="00AD7765"/>
    <w:rsid w:val="00AE0B65"/>
    <w:rsid w:val="00AF25B5"/>
    <w:rsid w:val="00AF429A"/>
    <w:rsid w:val="00B10A40"/>
    <w:rsid w:val="00B2293D"/>
    <w:rsid w:val="00B246F3"/>
    <w:rsid w:val="00B4101A"/>
    <w:rsid w:val="00B548D6"/>
    <w:rsid w:val="00B54C7D"/>
    <w:rsid w:val="00B669CF"/>
    <w:rsid w:val="00B66EDB"/>
    <w:rsid w:val="00B73BC1"/>
    <w:rsid w:val="00B81D97"/>
    <w:rsid w:val="00B83B09"/>
    <w:rsid w:val="00B83B98"/>
    <w:rsid w:val="00B91637"/>
    <w:rsid w:val="00BA6F7E"/>
    <w:rsid w:val="00BB5FBD"/>
    <w:rsid w:val="00BC42AA"/>
    <w:rsid w:val="00BC433E"/>
    <w:rsid w:val="00BF31BE"/>
    <w:rsid w:val="00C02B32"/>
    <w:rsid w:val="00C06206"/>
    <w:rsid w:val="00C169B2"/>
    <w:rsid w:val="00C51AD8"/>
    <w:rsid w:val="00C6469D"/>
    <w:rsid w:val="00C670F6"/>
    <w:rsid w:val="00C73FEB"/>
    <w:rsid w:val="00C75145"/>
    <w:rsid w:val="00C80078"/>
    <w:rsid w:val="00C80D5D"/>
    <w:rsid w:val="00C828D4"/>
    <w:rsid w:val="00CA0CCD"/>
    <w:rsid w:val="00CA3957"/>
    <w:rsid w:val="00CA480F"/>
    <w:rsid w:val="00CC2424"/>
    <w:rsid w:val="00CC3F7B"/>
    <w:rsid w:val="00CD0A7B"/>
    <w:rsid w:val="00CF65E5"/>
    <w:rsid w:val="00D256B8"/>
    <w:rsid w:val="00D341A5"/>
    <w:rsid w:val="00D424D3"/>
    <w:rsid w:val="00D46EB4"/>
    <w:rsid w:val="00D52C29"/>
    <w:rsid w:val="00D52FCE"/>
    <w:rsid w:val="00D626F7"/>
    <w:rsid w:val="00D713A7"/>
    <w:rsid w:val="00D80F8A"/>
    <w:rsid w:val="00D8284D"/>
    <w:rsid w:val="00D948CB"/>
    <w:rsid w:val="00DA527B"/>
    <w:rsid w:val="00DB2E0E"/>
    <w:rsid w:val="00DB402B"/>
    <w:rsid w:val="00DC05C8"/>
    <w:rsid w:val="00DD4D11"/>
    <w:rsid w:val="00DE1442"/>
    <w:rsid w:val="00DE222C"/>
    <w:rsid w:val="00DE444E"/>
    <w:rsid w:val="00DE49CA"/>
    <w:rsid w:val="00DF5CDC"/>
    <w:rsid w:val="00E159CA"/>
    <w:rsid w:val="00E22E5F"/>
    <w:rsid w:val="00E25EA6"/>
    <w:rsid w:val="00E57719"/>
    <w:rsid w:val="00E62007"/>
    <w:rsid w:val="00E73752"/>
    <w:rsid w:val="00E82AAB"/>
    <w:rsid w:val="00E8570D"/>
    <w:rsid w:val="00EA0689"/>
    <w:rsid w:val="00EA1B86"/>
    <w:rsid w:val="00EB6444"/>
    <w:rsid w:val="00ED7BC6"/>
    <w:rsid w:val="00F121AF"/>
    <w:rsid w:val="00F16511"/>
    <w:rsid w:val="00F204C2"/>
    <w:rsid w:val="00F37DBA"/>
    <w:rsid w:val="00F62B3D"/>
    <w:rsid w:val="00F702D3"/>
    <w:rsid w:val="00F71E85"/>
    <w:rsid w:val="00F72473"/>
    <w:rsid w:val="00F748FE"/>
    <w:rsid w:val="00F74F89"/>
    <w:rsid w:val="00F82CC9"/>
    <w:rsid w:val="00F864A8"/>
    <w:rsid w:val="00FB615B"/>
    <w:rsid w:val="00FC4219"/>
    <w:rsid w:val="00FC462B"/>
    <w:rsid w:val="00FD234E"/>
    <w:rsid w:val="00FE0C41"/>
    <w:rsid w:val="00FE3A97"/>
    <w:rsid w:val="00FF0522"/>
    <w:rsid w:val="00FF0BCB"/>
    <w:rsid w:val="00FF33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91"/>
    <w:pPr>
      <w:jc w:val="left"/>
    </w:pPr>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5AA1"/>
    <w:pPr>
      <w:widowControl w:val="0"/>
    </w:pPr>
  </w:style>
  <w:style w:type="paragraph" w:styleId="a4">
    <w:name w:val="header"/>
    <w:basedOn w:val="a"/>
    <w:link w:val="Char"/>
    <w:uiPriority w:val="99"/>
    <w:semiHidden/>
    <w:unhideWhenUsed/>
    <w:rsid w:val="008D2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D2891"/>
    <w:rPr>
      <w:rFonts w:ascii="Times New Roman" w:eastAsia="宋体" w:hAnsi="Times New Roman" w:cs="Times New Roman"/>
      <w:kern w:val="0"/>
      <w:sz w:val="18"/>
      <w:szCs w:val="18"/>
      <w:lang w:eastAsia="en-US"/>
    </w:rPr>
  </w:style>
  <w:style w:type="paragraph" w:styleId="a5">
    <w:name w:val="footer"/>
    <w:basedOn w:val="a"/>
    <w:link w:val="Char0"/>
    <w:uiPriority w:val="99"/>
    <w:unhideWhenUsed/>
    <w:rsid w:val="008D2891"/>
    <w:pPr>
      <w:tabs>
        <w:tab w:val="center" w:pos="4153"/>
        <w:tab w:val="right" w:pos="8306"/>
      </w:tabs>
      <w:snapToGrid w:val="0"/>
    </w:pPr>
    <w:rPr>
      <w:sz w:val="18"/>
      <w:szCs w:val="18"/>
    </w:rPr>
  </w:style>
  <w:style w:type="character" w:customStyle="1" w:styleId="Char0">
    <w:name w:val="页脚 Char"/>
    <w:basedOn w:val="a0"/>
    <w:link w:val="a5"/>
    <w:uiPriority w:val="99"/>
    <w:rsid w:val="008D2891"/>
    <w:rPr>
      <w:rFonts w:ascii="Times New Roman" w:eastAsia="宋体" w:hAnsi="Times New Roman" w:cs="Times New Roman"/>
      <w:kern w:val="0"/>
      <w:sz w:val="18"/>
      <w:szCs w:val="18"/>
      <w:lang w:eastAsia="en-US"/>
    </w:rPr>
  </w:style>
  <w:style w:type="paragraph" w:styleId="a6">
    <w:name w:val="Balloon Text"/>
    <w:basedOn w:val="a"/>
    <w:link w:val="Char1"/>
    <w:uiPriority w:val="99"/>
    <w:semiHidden/>
    <w:unhideWhenUsed/>
    <w:rsid w:val="007971EA"/>
    <w:rPr>
      <w:sz w:val="18"/>
      <w:szCs w:val="18"/>
    </w:rPr>
  </w:style>
  <w:style w:type="character" w:customStyle="1" w:styleId="Char1">
    <w:name w:val="批注框文本 Char"/>
    <w:basedOn w:val="a0"/>
    <w:link w:val="a6"/>
    <w:uiPriority w:val="99"/>
    <w:semiHidden/>
    <w:rsid w:val="007971EA"/>
    <w:rPr>
      <w:rFonts w:ascii="Times New Roman" w:eastAsia="宋体" w:hAnsi="Times New Roman"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张卓</dc:creator>
  <cp:lastModifiedBy>张卓</cp:lastModifiedBy>
  <cp:revision>7</cp:revision>
  <cp:lastPrinted>2020-09-21T00:53:00Z</cp:lastPrinted>
  <dcterms:created xsi:type="dcterms:W3CDTF">2020-09-21T00:56:00Z</dcterms:created>
  <dcterms:modified xsi:type="dcterms:W3CDTF">2020-09-21T06:42:00Z</dcterms:modified>
</cp:coreProperties>
</file>