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bookmarkStart w:id="0" w:name="_GoBack"/>
      <w:r>
        <w:t>1-8月我省农村消费增长较快</w:t>
      </w:r>
    </w:p>
    <w:bookmarkEnd w:id="0"/>
    <w:p>
      <w:r>
        <w:rPr>
          <w:rFonts w:ascii="宋体" w:hAnsi="宋体" w:eastAsia="宋体" w:cs="宋体"/>
          <w:sz w:val="24"/>
          <w:szCs w:val="24"/>
        </w:rPr>
        <w:t>1-8月，我省实现社会消费品零售总额7373.5亿元，增长11.3%。按经营单位所在地分，乡村消费品零售总额736.2亿元，同比增长13.5%，高于全省2.2个百分点；城镇6637.3亿元，增长11.1%，低于全省0.2个百分点。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F46B6"/>
    <w:rsid w:val="713F46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2016-10-08T03:00:00Z</dcterms:created>
  <dc:creator>Administrator</dc:creator>
  <cp:lastModifiedBy>Administrator</cp:lastModifiedBy>
  <dcterms:modified xsi:type="dcterms:W3CDTF">2016-10-08T03:00:45Z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