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外商投资导向</w:t>
      </w:r>
    </w:p>
    <w:p>
      <w:pPr>
        <w:jc w:val="both"/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sz w:val="21"/>
          <w:szCs w:val="21"/>
        </w:rPr>
        <w:t>指导外商投资方向规定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第一条 为了指导外商投资方向，使外商投资方向与我国国民经济和社会发展规划相适应，并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有利于保护投资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者的合法权益，根据国家有关外商投资的法律规定和产业政策要求，制定本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规定。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第二条 本规定适用于在我国境内投资举办中外合资经营企业、中外合作经营企业和外资企业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（以下简称外商投资企业）的项目以及其他形式的外商投资项目（以下简称外商投资项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目）。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第三条 《外商投资产业指导目录》和《中西部地区外商投资优势产业目录》由国家发展计划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委员会、国家经济贸易委员会、对外贸易经济合作部会同国务院有关部门制订，经国务院批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准后公布；根据实际情况，需要对《外商投资产业指导目录》和《中西部地区外商投资优势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产业目录》进行部分调整时，由国家经济贸易委员会、国家发展计划委员会、对外贸易经济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合作部会同国务院有关部门适时修订并公布。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《外商投资产业指导目录》和《中西部地区外商投资优势产业目录》是指导审批外商投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资项目和外商投资企业适用有关政策的依据。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第四条 外商投资项目分为鼓励、允许、限制和禁止四类。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鼓励类、限制类和禁止类的外商投资项目，列入《外商投资产业指导目录》。不属于鼓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励类、限制类和禁止类的外商投资项目，为允许类外商投资项目。允许类外商投资项目不列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入《外商投资产业指导目录》。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第五条 属于下列情形之一的，列为鼓励类外商投资项目：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（一） 属于农业新技术、农业综合开发和能源、交通、重要原材料工业的；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（二） 属于高新技术、先进适用技术，能够改进产品性能、提高企业技术经济效益或者生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产国内生产能力不足的新设备、新材料的；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（三） 适应市场需求，能够提高产品档次、开拓新兴市场或者增加产品国际竞争能力的；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（四） 属于新技术、新设备，能够节约能源和原材料、综合利用资源和再生资源以及防治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环境污染的；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（五） 能够发挥中西部地区的人力和资源优势，并符合国家产业政策的；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（六） 法律、行政法规规定的其他情形。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第六条 属于下列情形之一的，列为限制类外商投资项目：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（一） 技术水平落后的；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（二） 不利于节约资源和改善生态环境的；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（三） 从事国家规定实行保护性开采的特定矿种勘探、开采的；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（四） 属于国家逐步开放的产业的；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（五） 法律、行政法规规定的其他情形。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第七条 属于下列情形之一的，列为禁止类外商投资项目：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（一） 危害国家安全或者损害社会公共利益的；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（二） 对环境造成污染损害，破坏自然资源或者损害人体健康的；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（三） 占用大量耕地，不利于保护、开发土地资源的；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（四） 危害军事设施安全和使用效能的；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（五） 运用我国特有工艺或者技术生产产品的；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（六） 法律、行政法规规定的其他情形。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第八条 《外商投资产业指导目录》可以对外商投资项目规定“限于合资、合作”、“中方控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股”或者“中方相对控股”。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限于合资、合作，是指仅允许中外合资经营、中外合作经营；中方控股，是指中方投资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1/2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者在外商投资项目中的投资比例之和为51%及以上；中方相对控股，是指中方投资者在外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商投资项目中的投资比例之和大于任何一方外国投资者的投资比例。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第九条 鼓励类外商投资项目，除依照有关法律、行政法规的规定享受优惠待遇外，从事投资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额大、回收期长的能源、交通、城市基础设施（煤炭、石油、天然气、电力、铁路、公路、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港口、机场、城市道路、污水处理、垃圾处理等）建设、经营的，经批准，可以扩大与其相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关的经营范围。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第十条 产品全部直接出口的允许类外商投资项目，视为鼓励类外商投资项目；产品出口销售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额占其产品销售总额70%以上的限制类外商投资项目，经省、自治区、直辖市及计划单列市人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民政府或者国务院主管部门批准，可以视为允许类外商投资项目。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第十一条 对于确能发挥中西部地区优势的允许类和限制类外商投资项目，可以适当放宽条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件；其中，列入《中西部地区外商投资优势产业目录》的，可以享受鼓励类外商投资项目优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惠政策。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第十二条 根据现行审批权限，外商投资项目按照项目性质分别由发展计划部门和经贸部门审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批、备案；外商投资企业的合同、章程由外经贸部门审批、备案。其中，限制类限额以下的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外商投资项目由省、自治区、直辖市及计划单列市人民政府的相应主管部门审批，同时报上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级主管部门和行业主管部门备案，此类项目的审批权不得下放。属于服务贸易领域逐步开放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的外商投资项目，按照国家有关规定审批。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涉及配额、许可证的外商投资项目，须先向外经贸部门申请配额、许可证。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法律、行政法规对外商投资项目的审批程序和办法另有规定的，依照其规定。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第十三条 对违反本规定审批的外商投资项目，上级审批机关应当自收到该项目的备案文件之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日起30个工作日内予以撤销，其合同、章程无效，企业登记机关不予注册登记，海关不予办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理进出口手续。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第十四条 外商投资项目申请人以欺骗等不正当手段，骗取项目批准的，根据情节轻重，依法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追究法律责任；审批机关应当撤销对该项目的批准，并由有关主管机关依法作出相应的处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第十五条 审批机关工作人员滥用职权、玩忽职守的，依照刑法关于滥用职权罪、玩忽职守罪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的规定，依法追究刑事责任；尚不够刑事处罚的，依法给予记大过以上的行政处分。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第十六条 华侨和香港特别行政区、澳门特别行政区、台湾地区的投资者举办的投资项目，比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照本规定执行。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第十七条 本规定自2002年4月1日起施行。1995年6月7日国务院批准，1995年6月20日国家计划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委员会、国家经济贸易委员会、对外贸易经济合作部发布的《指导外商投资方向暂行规定》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07ABF"/>
    <w:rsid w:val="12D07A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2016-06-21T03:30:00Z</dcterms:created>
  <dc:creator>Administrator</dc:creator>
  <cp:lastModifiedBy>Administrator</cp:lastModifiedBy>
  <dcterms:modified xsi:type="dcterms:W3CDTF">2016-06-21T03:33:27Z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