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t>1-8月我省对海丝沿线投资较大回升</w:t>
      </w:r>
    </w:p>
    <w:bookmarkEnd w:id="0"/>
    <w:p>
      <w:r>
        <w:rPr>
          <w:rFonts w:ascii="宋体" w:hAnsi="宋体" w:eastAsia="宋体" w:cs="宋体"/>
          <w:sz w:val="24"/>
          <w:szCs w:val="24"/>
        </w:rPr>
        <w:t>　1-8月，我省对印尼、柬埔寨、马来西亚、菲律宾、新加坡、越南、老挝等海丝沿线国家投资备案项目合计66个，同比增长1倍，对外投资额16.8亿美元，增长33.3%，比1-7月回升30.8个百分点。主要从事采矿业、远洋渔业、现代农业、房地产等业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C066E"/>
    <w:rsid w:val="2F2C06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2016-10-08T02:54:00Z</dcterms:created>
  <dc:creator>Administrator</dc:creator>
  <cp:lastModifiedBy>Administrator</cp:lastModifiedBy>
  <dcterms:modified xsi:type="dcterms:W3CDTF">2016-10-08T02:55:27Z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